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112" w:rsidRPr="00232E07" w:rsidRDefault="002C2112" w:rsidP="002C2112">
      <w:pPr>
        <w:pStyle w:val="vse"/>
        <w:rPr>
          <w:noProof/>
          <w:lang w:val="ru-RU"/>
        </w:rPr>
      </w:pPr>
      <w:bookmarkStart w:id="0" w:name="_Hlk62352080"/>
      <w:bookmarkStart w:id="1" w:name="_Hlk62346330"/>
      <w:bookmarkStart w:id="2" w:name="_Hlk62347363"/>
      <w:bookmarkStart w:id="3" w:name="_Hlk496270965"/>
      <w:bookmarkStart w:id="4" w:name="_Toc529690125"/>
      <w:bookmarkStart w:id="5" w:name="_Toc529690333"/>
      <w:bookmarkStart w:id="6" w:name="_Toc532974366"/>
      <w:bookmarkStart w:id="7" w:name="_Toc532974977"/>
      <w:bookmarkStart w:id="8" w:name="_Toc24216269"/>
      <w:bookmarkStart w:id="9" w:name="_Toc35082421"/>
      <w:bookmarkStart w:id="10" w:name="_Toc35791712"/>
      <w:bookmarkStart w:id="11" w:name="_Toc35863032"/>
      <w:bookmarkStart w:id="12" w:name="_Toc35900672"/>
      <w:bookmarkStart w:id="13" w:name="_Toc35901230"/>
      <w:bookmarkStart w:id="14" w:name="_Toc36017139"/>
      <w:bookmarkStart w:id="15" w:name="_Ref85195469"/>
      <w:bookmarkStart w:id="16" w:name="_Toc84424576"/>
      <w:bookmarkStart w:id="17" w:name="_Toc84597546"/>
      <w:bookmarkStart w:id="18" w:name="_Toc85483479"/>
      <w:bookmarkStart w:id="19" w:name="_Toc85530374"/>
      <w:bookmarkStart w:id="20" w:name="_Toc86333794"/>
      <w:bookmarkStart w:id="21" w:name="_Toc90657067"/>
      <w:bookmarkStart w:id="22" w:name="_Toc90750416"/>
      <w:bookmarkStart w:id="23" w:name="_Toc91662089"/>
      <w:bookmarkStart w:id="24" w:name="_Toc98006886"/>
      <w:bookmarkStart w:id="25" w:name="_Toc117927866"/>
      <w:bookmarkStart w:id="26" w:name="_Toc117932456"/>
      <w:bookmarkStart w:id="27" w:name="_Toc146524494"/>
      <w:bookmarkStart w:id="28" w:name="_Toc62354314"/>
      <w:bookmarkStart w:id="29" w:name="_Hlk27146878"/>
      <w:r>
        <w:rPr>
          <w:noProof/>
          <w:lang w:val="ru-RU"/>
        </w:rPr>
        <w:t>Вариант 03</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Pr>
          <w:noProof/>
          <w:lang w:val="ru-RU"/>
        </w:rPr>
        <w:tab/>
      </w:r>
      <w:r w:rsidRPr="00232E07">
        <w:rPr>
          <w:noProof/>
          <w:lang w:val="ru-RU"/>
        </w:rPr>
        <w:t>«Дом-строй»</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lang w:val="ru-RU"/>
        </w:rPr>
        <w:t xml:space="preserve"> </w:t>
      </w:r>
      <w:r w:rsidRPr="005161B8">
        <w:rPr>
          <w:noProof/>
          <w:sz w:val="28"/>
          <w:lang w:val="ru-RU"/>
        </w:rPr>
        <w:t>(продажи, ****)</w:t>
      </w:r>
      <w:bookmarkEnd w:id="28"/>
    </w:p>
    <w:p w:rsidR="002C2112" w:rsidRPr="00232E07" w:rsidRDefault="002C2112" w:rsidP="002C2112">
      <w:pPr>
        <w:rPr>
          <w:noProof/>
          <w:lang w:val="ru-RU"/>
        </w:rPr>
      </w:pPr>
      <w:r w:rsidRPr="00232E07">
        <w:rPr>
          <w:noProof/>
          <w:lang w:val="ru-RU"/>
        </w:rPr>
        <w:t>Строительная фирма «Дом-строй» запланировала построить в предстоящие 16 месяцев три жилых здания: A, В и С, площадью 10 000, 7 500 и 12 000 м</w:t>
      </w:r>
      <w:r w:rsidRPr="00232E07">
        <w:rPr>
          <w:noProof/>
          <w:vertAlign w:val="superscript"/>
          <w:lang w:val="ru-RU"/>
        </w:rPr>
        <w:t>2</w:t>
      </w:r>
      <w:r w:rsidRPr="00232E07">
        <w:rPr>
          <w:noProof/>
          <w:lang w:val="ru-RU"/>
        </w:rPr>
        <w:t xml:space="preserve"> соответственно.  С учетом оптимальной загрузки собственных производственных ресурсов и имеющихся возможностей по аренде дополнительной техники был составлен производственный план строительства. В соответствии с ним объект А нужно начинать строить через месяц, объект В – в девятом месяце, а объект С в четвертом месяце плана. Так как строящиеся квартиры можно начинать продавать уже за месяц до начала строительства соответствующего дома,  предполагается все деньги на строительство получить от предварительной продажи квартир. Плановые затраты на строительство приведены в таблице, где показано также, по какой цене за 1 м</w:t>
      </w:r>
      <w:r w:rsidRPr="00232E07">
        <w:rPr>
          <w:noProof/>
          <w:vertAlign w:val="superscript"/>
          <w:lang w:val="ru-RU"/>
        </w:rPr>
        <w:t>2</w:t>
      </w:r>
      <w:r w:rsidRPr="00232E07">
        <w:rPr>
          <w:noProof/>
          <w:lang w:val="ru-RU"/>
        </w:rPr>
        <w:t xml:space="preserve"> могут быть проданы квартиры в каждый период строительства каждого дома.</w:t>
      </w:r>
    </w:p>
    <w:p w:rsidR="002C2112" w:rsidRPr="00232E07" w:rsidRDefault="002C2112" w:rsidP="002C2112">
      <w:pPr>
        <w:rPr>
          <w:noProof/>
          <w:lang w:val="ru-RU"/>
        </w:rPr>
      </w:pPr>
    </w:p>
    <w:tbl>
      <w:tblPr>
        <w:tblW w:w="8950" w:type="dxa"/>
        <w:jc w:val="center"/>
        <w:tblLayout w:type="fixed"/>
        <w:tblLook w:val="0000" w:firstRow="0" w:lastRow="0" w:firstColumn="0" w:lastColumn="0" w:noHBand="0" w:noVBand="0"/>
      </w:tblPr>
      <w:tblGrid>
        <w:gridCol w:w="603"/>
        <w:gridCol w:w="1586"/>
        <w:gridCol w:w="1091"/>
        <w:gridCol w:w="1745"/>
        <w:gridCol w:w="1089"/>
        <w:gridCol w:w="1528"/>
        <w:gridCol w:w="1308"/>
      </w:tblGrid>
      <w:tr w:rsidR="002C2112" w:rsidRPr="00232E07" w:rsidTr="00F635E1">
        <w:trPr>
          <w:trHeight w:val="21"/>
          <w:jc w:val="center"/>
        </w:trPr>
        <w:tc>
          <w:tcPr>
            <w:tcW w:w="60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86" w:type="dxa"/>
            <w:tcBorders>
              <w:top w:val="single" w:sz="4" w:space="0" w:color="auto"/>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Объект А</w:t>
            </w:r>
          </w:p>
        </w:tc>
        <w:tc>
          <w:tcPr>
            <w:tcW w:w="1091" w:type="dxa"/>
            <w:tcBorders>
              <w:top w:val="single" w:sz="4" w:space="0" w:color="auto"/>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745" w:type="dxa"/>
            <w:tcBorders>
              <w:top w:val="single" w:sz="4" w:space="0" w:color="auto"/>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Объект B</w:t>
            </w:r>
          </w:p>
        </w:tc>
        <w:tc>
          <w:tcPr>
            <w:tcW w:w="1089" w:type="dxa"/>
            <w:tcBorders>
              <w:top w:val="single" w:sz="4" w:space="0" w:color="auto"/>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single" w:sz="4" w:space="0" w:color="auto"/>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Объект C</w:t>
            </w:r>
          </w:p>
        </w:tc>
        <w:tc>
          <w:tcPr>
            <w:tcW w:w="1308" w:type="dxa"/>
            <w:tcBorders>
              <w:top w:val="single" w:sz="4" w:space="0" w:color="auto"/>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tcMar>
              <w:left w:w="0" w:type="dxa"/>
              <w:right w:w="0" w:type="dxa"/>
            </w:tcMar>
            <w:vAlign w:val="center"/>
          </w:tcPr>
          <w:p w:rsidR="002C2112" w:rsidRPr="00232E07" w:rsidRDefault="002C2112" w:rsidP="00F635E1">
            <w:pPr>
              <w:pStyle w:val="af6"/>
              <w:rPr>
                <w:noProof/>
                <w:lang w:val="ru-RU"/>
              </w:rPr>
            </w:pPr>
          </w:p>
        </w:tc>
        <w:tc>
          <w:tcPr>
            <w:tcW w:w="1586" w:type="dxa"/>
            <w:tcBorders>
              <w:top w:val="nil"/>
              <w:left w:val="nil"/>
              <w:bottom w:val="single" w:sz="4" w:space="0" w:color="auto"/>
              <w:right w:val="single" w:sz="4" w:space="0" w:color="auto"/>
            </w:tcBorders>
            <w:tcMar>
              <w:left w:w="0" w:type="dxa"/>
              <w:right w:w="0" w:type="dxa"/>
            </w:tcMar>
            <w:vAlign w:val="center"/>
          </w:tcPr>
          <w:p w:rsidR="002C2112" w:rsidRPr="00232E07" w:rsidRDefault="002C2112" w:rsidP="00F635E1">
            <w:pPr>
              <w:pStyle w:val="af6"/>
              <w:rPr>
                <w:noProof/>
                <w:lang w:val="ru-RU"/>
              </w:rPr>
            </w:pPr>
            <w:r w:rsidRPr="00232E07">
              <w:rPr>
                <w:noProof/>
                <w:lang w:val="ru-RU"/>
              </w:rPr>
              <w:t>Плановые затраты, $</w:t>
            </w:r>
          </w:p>
        </w:tc>
        <w:tc>
          <w:tcPr>
            <w:tcW w:w="1091" w:type="dxa"/>
            <w:tcBorders>
              <w:top w:val="nil"/>
              <w:left w:val="nil"/>
              <w:bottom w:val="single" w:sz="4" w:space="0" w:color="auto"/>
              <w:right w:val="single" w:sz="4" w:space="0" w:color="auto"/>
            </w:tcBorders>
            <w:tcMar>
              <w:left w:w="0" w:type="dxa"/>
              <w:right w:w="0" w:type="dxa"/>
            </w:tcMar>
            <w:vAlign w:val="center"/>
          </w:tcPr>
          <w:p w:rsidR="002C2112" w:rsidRPr="00232E07" w:rsidRDefault="002C2112" w:rsidP="00F635E1">
            <w:pPr>
              <w:pStyle w:val="af6"/>
              <w:rPr>
                <w:noProof/>
                <w:lang w:val="ru-RU"/>
              </w:rPr>
            </w:pPr>
            <w:r w:rsidRPr="00232E07">
              <w:rPr>
                <w:noProof/>
                <w:lang w:val="ru-RU"/>
              </w:rPr>
              <w:t>Цена, $/кв.м.</w:t>
            </w:r>
          </w:p>
        </w:tc>
        <w:tc>
          <w:tcPr>
            <w:tcW w:w="1745" w:type="dxa"/>
            <w:tcBorders>
              <w:top w:val="nil"/>
              <w:left w:val="nil"/>
              <w:bottom w:val="single" w:sz="4" w:space="0" w:color="auto"/>
              <w:right w:val="single" w:sz="4" w:space="0" w:color="auto"/>
            </w:tcBorders>
            <w:tcMar>
              <w:left w:w="0" w:type="dxa"/>
              <w:right w:w="0" w:type="dxa"/>
            </w:tcMar>
            <w:vAlign w:val="center"/>
          </w:tcPr>
          <w:p w:rsidR="002C2112" w:rsidRPr="00232E07" w:rsidRDefault="002C2112" w:rsidP="00F635E1">
            <w:pPr>
              <w:pStyle w:val="af6"/>
              <w:rPr>
                <w:noProof/>
                <w:lang w:val="ru-RU"/>
              </w:rPr>
            </w:pPr>
            <w:r w:rsidRPr="00232E07">
              <w:rPr>
                <w:noProof/>
                <w:lang w:val="ru-RU"/>
              </w:rPr>
              <w:t>Плановые затраты, $</w:t>
            </w:r>
          </w:p>
        </w:tc>
        <w:tc>
          <w:tcPr>
            <w:tcW w:w="1089" w:type="dxa"/>
            <w:tcBorders>
              <w:top w:val="nil"/>
              <w:left w:val="nil"/>
              <w:bottom w:val="single" w:sz="4" w:space="0" w:color="auto"/>
              <w:right w:val="single" w:sz="4" w:space="0" w:color="auto"/>
            </w:tcBorders>
            <w:tcMar>
              <w:left w:w="0" w:type="dxa"/>
              <w:right w:w="0" w:type="dxa"/>
            </w:tcMar>
            <w:vAlign w:val="center"/>
          </w:tcPr>
          <w:p w:rsidR="002C2112" w:rsidRPr="00232E07" w:rsidRDefault="002C2112" w:rsidP="00F635E1">
            <w:pPr>
              <w:pStyle w:val="af6"/>
              <w:rPr>
                <w:noProof/>
                <w:lang w:val="ru-RU"/>
              </w:rPr>
            </w:pPr>
            <w:r w:rsidRPr="00232E07">
              <w:rPr>
                <w:noProof/>
                <w:lang w:val="ru-RU"/>
              </w:rPr>
              <w:t>Цена, $/кв.м.</w:t>
            </w:r>
          </w:p>
        </w:tc>
        <w:tc>
          <w:tcPr>
            <w:tcW w:w="1528" w:type="dxa"/>
            <w:tcBorders>
              <w:top w:val="nil"/>
              <w:left w:val="nil"/>
              <w:bottom w:val="single" w:sz="4" w:space="0" w:color="auto"/>
              <w:right w:val="single" w:sz="4" w:space="0" w:color="auto"/>
            </w:tcBorders>
            <w:tcMar>
              <w:left w:w="0" w:type="dxa"/>
              <w:right w:w="0" w:type="dxa"/>
            </w:tcMar>
            <w:vAlign w:val="center"/>
          </w:tcPr>
          <w:p w:rsidR="002C2112" w:rsidRPr="00232E07" w:rsidRDefault="002C2112" w:rsidP="00F635E1">
            <w:pPr>
              <w:pStyle w:val="af6"/>
              <w:rPr>
                <w:noProof/>
                <w:lang w:val="ru-RU"/>
              </w:rPr>
            </w:pPr>
            <w:r w:rsidRPr="00232E07">
              <w:rPr>
                <w:noProof/>
                <w:lang w:val="ru-RU"/>
              </w:rPr>
              <w:t>Плановые затраты, $</w:t>
            </w:r>
          </w:p>
        </w:tc>
        <w:tc>
          <w:tcPr>
            <w:tcW w:w="1308" w:type="dxa"/>
            <w:tcBorders>
              <w:top w:val="nil"/>
              <w:left w:val="nil"/>
              <w:bottom w:val="single" w:sz="4" w:space="0" w:color="auto"/>
              <w:right w:val="single" w:sz="4" w:space="0" w:color="auto"/>
            </w:tcBorders>
            <w:tcMar>
              <w:left w:w="0" w:type="dxa"/>
              <w:right w:w="0" w:type="dxa"/>
            </w:tcMar>
            <w:vAlign w:val="center"/>
          </w:tcPr>
          <w:p w:rsidR="002C2112" w:rsidRPr="00232E07" w:rsidRDefault="002C2112" w:rsidP="00F635E1">
            <w:pPr>
              <w:pStyle w:val="af6"/>
              <w:rPr>
                <w:noProof/>
                <w:lang w:val="ru-RU"/>
              </w:rPr>
            </w:pPr>
            <w:r w:rsidRPr="00232E07">
              <w:rPr>
                <w:noProof/>
                <w:lang w:val="ru-RU"/>
              </w:rPr>
              <w:t>Цена, $/кв.м.</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450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2</w:t>
            </w:r>
          </w:p>
        </w:tc>
        <w:tc>
          <w:tcPr>
            <w:tcW w:w="1586" w:type="dxa"/>
            <w:tcBorders>
              <w:top w:val="nil"/>
              <w:left w:val="nil"/>
              <w:bottom w:val="single" w:sz="4" w:space="0" w:color="auto"/>
              <w:right w:val="single" w:sz="4" w:space="0" w:color="auto"/>
            </w:tcBorders>
            <w:shd w:val="clear" w:color="auto" w:fill="C0C0C0"/>
            <w:noWrap/>
            <w:tcMar>
              <w:left w:w="0" w:type="dxa"/>
              <w:right w:w="0" w:type="dxa"/>
            </w:tcMar>
            <w:vAlign w:val="center"/>
          </w:tcPr>
          <w:p w:rsidR="002C2112" w:rsidRPr="00232E07" w:rsidRDefault="002C2112" w:rsidP="00F635E1">
            <w:pPr>
              <w:pStyle w:val="af6"/>
              <w:rPr>
                <w:noProof/>
                <w:lang w:val="ru-RU"/>
              </w:rPr>
            </w:pPr>
            <w:r w:rsidRPr="00232E07">
              <w:rPr>
                <w:noProof/>
                <w:lang w:val="ru-RU"/>
              </w:rPr>
              <w:t>90 000</w:t>
            </w:r>
          </w:p>
        </w:tc>
        <w:tc>
          <w:tcPr>
            <w:tcW w:w="1091" w:type="dxa"/>
            <w:tcBorders>
              <w:top w:val="nil"/>
              <w:left w:val="nil"/>
              <w:bottom w:val="single" w:sz="4" w:space="0" w:color="auto"/>
              <w:right w:val="single" w:sz="4" w:space="0" w:color="auto"/>
            </w:tcBorders>
            <w:shd w:val="clear" w:color="auto" w:fill="C0C0C0"/>
            <w:noWrap/>
            <w:tcMar>
              <w:left w:w="0" w:type="dxa"/>
              <w:right w:w="0" w:type="dxa"/>
            </w:tcMar>
            <w:vAlign w:val="center"/>
          </w:tcPr>
          <w:p w:rsidR="002C2112" w:rsidRPr="00232E07" w:rsidRDefault="002C2112" w:rsidP="00F635E1">
            <w:pPr>
              <w:pStyle w:val="af6"/>
              <w:rPr>
                <w:noProof/>
                <w:lang w:val="ru-RU"/>
              </w:rPr>
            </w:pPr>
            <w:r w:rsidRPr="00232E07">
              <w:rPr>
                <w:noProof/>
                <w:lang w:val="ru-RU"/>
              </w:rPr>
              <w:t>450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3</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135 000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460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540</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180 000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470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nil"/>
              <w:left w:val="nil"/>
              <w:bottom w:val="single" w:sz="4" w:space="0" w:color="auto"/>
              <w:right w:val="single" w:sz="4" w:space="0" w:color="auto"/>
            </w:tcBorders>
            <w:shd w:val="clear" w:color="auto" w:fill="C0C0C0"/>
            <w:noWrap/>
            <w:tcMar>
              <w:left w:w="0" w:type="dxa"/>
              <w:right w:w="0" w:type="dxa"/>
            </w:tcMar>
            <w:vAlign w:val="center"/>
          </w:tcPr>
          <w:p w:rsidR="002C2112" w:rsidRPr="00232E07" w:rsidRDefault="002C2112" w:rsidP="00F635E1">
            <w:pPr>
              <w:pStyle w:val="af6"/>
              <w:rPr>
                <w:noProof/>
                <w:lang w:val="ru-RU"/>
              </w:rPr>
            </w:pPr>
            <w:r w:rsidRPr="00232E07">
              <w:rPr>
                <w:noProof/>
                <w:lang w:val="ru-RU"/>
              </w:rPr>
              <w:t>129 600</w:t>
            </w:r>
          </w:p>
        </w:tc>
        <w:tc>
          <w:tcPr>
            <w:tcW w:w="1308" w:type="dxa"/>
            <w:tcBorders>
              <w:top w:val="nil"/>
              <w:left w:val="nil"/>
              <w:bottom w:val="single" w:sz="4" w:space="0" w:color="auto"/>
              <w:right w:val="single" w:sz="4" w:space="0" w:color="auto"/>
            </w:tcBorders>
            <w:shd w:val="clear" w:color="auto" w:fill="C0C0C0"/>
            <w:noWrap/>
            <w:tcMar>
              <w:left w:w="0" w:type="dxa"/>
              <w:right w:w="0" w:type="dxa"/>
            </w:tcMar>
            <w:vAlign w:val="center"/>
          </w:tcPr>
          <w:p w:rsidR="002C2112" w:rsidRPr="00232E07" w:rsidRDefault="002C2112" w:rsidP="00F635E1">
            <w:pPr>
              <w:pStyle w:val="af6"/>
              <w:rPr>
                <w:noProof/>
                <w:lang w:val="ru-RU"/>
              </w:rPr>
            </w:pPr>
            <w:r w:rsidRPr="00232E07">
              <w:rPr>
                <w:noProof/>
                <w:lang w:val="ru-RU"/>
              </w:rPr>
              <w:t>540</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270 000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480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194 400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550</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720 000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490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259 200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560</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7</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675 000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505</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570</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8</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675 000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520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380</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580</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9</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675 000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535</w:t>
            </w:r>
          </w:p>
        </w:tc>
        <w:tc>
          <w:tcPr>
            <w:tcW w:w="1745" w:type="dxa"/>
            <w:tcBorders>
              <w:top w:val="nil"/>
              <w:left w:val="nil"/>
              <w:bottom w:val="single" w:sz="4" w:space="0" w:color="auto"/>
              <w:right w:val="single" w:sz="4" w:space="0" w:color="auto"/>
            </w:tcBorders>
            <w:shd w:val="clear" w:color="auto" w:fill="C0C0C0"/>
            <w:noWrap/>
            <w:tcMar>
              <w:left w:w="0" w:type="dxa"/>
              <w:right w:w="0" w:type="dxa"/>
            </w:tcMar>
            <w:vAlign w:val="center"/>
          </w:tcPr>
          <w:p w:rsidR="002C2112" w:rsidRPr="00232E07" w:rsidRDefault="002C2112" w:rsidP="00F635E1">
            <w:pPr>
              <w:pStyle w:val="af6"/>
              <w:rPr>
                <w:noProof/>
                <w:lang w:val="ru-RU"/>
              </w:rPr>
            </w:pPr>
            <w:r w:rsidRPr="00232E07">
              <w:rPr>
                <w:noProof/>
                <w:lang w:val="ru-RU"/>
              </w:rPr>
              <w:t>114 000</w:t>
            </w:r>
          </w:p>
        </w:tc>
        <w:tc>
          <w:tcPr>
            <w:tcW w:w="1089" w:type="dxa"/>
            <w:tcBorders>
              <w:top w:val="nil"/>
              <w:left w:val="nil"/>
              <w:bottom w:val="single" w:sz="4" w:space="0" w:color="auto"/>
              <w:right w:val="single" w:sz="4" w:space="0" w:color="auto"/>
            </w:tcBorders>
            <w:shd w:val="clear" w:color="auto" w:fill="C0C0C0"/>
            <w:noWrap/>
            <w:tcMar>
              <w:left w:w="0" w:type="dxa"/>
              <w:right w:w="0" w:type="dxa"/>
            </w:tcMar>
            <w:vAlign w:val="center"/>
          </w:tcPr>
          <w:p w:rsidR="002C2112" w:rsidRPr="00232E07" w:rsidRDefault="002C2112" w:rsidP="00F635E1">
            <w:pPr>
              <w:pStyle w:val="af6"/>
              <w:rPr>
                <w:noProof/>
                <w:lang w:val="ru-RU"/>
              </w:rPr>
            </w:pPr>
            <w:r w:rsidRPr="00232E07">
              <w:rPr>
                <w:noProof/>
                <w:lang w:val="ru-RU"/>
              </w:rPr>
              <w:t>390</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590</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10</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540 000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550</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256 500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400</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605</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11</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540 000</w:t>
            </w: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565</w:t>
            </w: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456 000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415</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615</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12</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456 000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430</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648 000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625</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13</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427 500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445</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648 000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635</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14</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427 500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460</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518 400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645</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15</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370 500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475</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518 400</w:t>
            </w: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655</w:t>
            </w:r>
          </w:p>
        </w:tc>
      </w:tr>
      <w:tr w:rsidR="002C2112" w:rsidRPr="00232E07" w:rsidTr="00F635E1">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16</w:t>
            </w:r>
          </w:p>
        </w:tc>
        <w:tc>
          <w:tcPr>
            <w:tcW w:w="1586"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342 000</w:t>
            </w:r>
          </w:p>
        </w:tc>
        <w:tc>
          <w:tcPr>
            <w:tcW w:w="1089"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r w:rsidRPr="00232E07">
              <w:rPr>
                <w:noProof/>
                <w:lang w:val="ru-RU"/>
              </w:rPr>
              <w:t>490</w:t>
            </w:r>
          </w:p>
        </w:tc>
        <w:tc>
          <w:tcPr>
            <w:tcW w:w="152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c>
          <w:tcPr>
            <w:tcW w:w="1308" w:type="dxa"/>
            <w:tcBorders>
              <w:top w:val="nil"/>
              <w:left w:val="nil"/>
              <w:bottom w:val="single" w:sz="4" w:space="0" w:color="auto"/>
              <w:right w:val="single" w:sz="4" w:space="0" w:color="auto"/>
            </w:tcBorders>
            <w:noWrap/>
            <w:tcMar>
              <w:left w:w="0" w:type="dxa"/>
              <w:right w:w="0" w:type="dxa"/>
            </w:tcMar>
            <w:vAlign w:val="center"/>
          </w:tcPr>
          <w:p w:rsidR="002C2112" w:rsidRPr="00232E07" w:rsidRDefault="002C2112" w:rsidP="00F635E1">
            <w:pPr>
              <w:pStyle w:val="af6"/>
              <w:rPr>
                <w:noProof/>
                <w:lang w:val="ru-RU"/>
              </w:rPr>
            </w:pPr>
          </w:p>
        </w:tc>
      </w:tr>
    </w:tbl>
    <w:p w:rsidR="002C2112" w:rsidRPr="00232E07" w:rsidRDefault="002C2112" w:rsidP="002C2112">
      <w:pPr>
        <w:rPr>
          <w:noProof/>
          <w:lang w:val="ru-RU"/>
        </w:rPr>
      </w:pPr>
    </w:p>
    <w:p w:rsidR="002C2112" w:rsidRPr="00232E07" w:rsidRDefault="002C2112" w:rsidP="002C2112">
      <w:pPr>
        <w:rPr>
          <w:noProof/>
          <w:lang w:val="ru-RU"/>
        </w:rPr>
      </w:pPr>
      <w:r w:rsidRPr="00232E07">
        <w:rPr>
          <w:noProof/>
          <w:lang w:val="ru-RU"/>
        </w:rPr>
        <w:t>Разумеется, к концу строительства цена 1 м</w:t>
      </w:r>
      <w:r w:rsidRPr="00232E07">
        <w:rPr>
          <w:noProof/>
          <w:vertAlign w:val="superscript"/>
          <w:lang w:val="ru-RU"/>
        </w:rPr>
        <w:t>2</w:t>
      </w:r>
      <w:r w:rsidRPr="00232E07">
        <w:rPr>
          <w:noProof/>
          <w:lang w:val="ru-RU"/>
        </w:rPr>
        <w:t xml:space="preserve"> жилья  увеличивается, так что чем позже продать его, тем больше денег может быть получено. В связи с этим менеджер пытается составить такой план продаж, который с одной стороны, обеспечил бы необходимые финансовые потоки, а с другой стороны позволил получить максимальную прибыль. Предварительные оценки, сделанные по типовой схеме продаж, показывают, что будет получено около $1.4 млн.  прибыли.</w:t>
      </w:r>
    </w:p>
    <w:p w:rsidR="002C2112" w:rsidRPr="00232E07" w:rsidRDefault="002C2112" w:rsidP="002C2112">
      <w:pPr>
        <w:rPr>
          <w:noProof/>
          <w:lang w:val="ru-RU"/>
        </w:rPr>
      </w:pPr>
      <w:r w:rsidRPr="00232E07">
        <w:rPr>
          <w:noProof/>
          <w:lang w:val="ru-RU"/>
        </w:rPr>
        <w:t>Исходя из предположения, что в любом месяце строительства может быть продано любое количество площади данного дома, составьте оптимальный план продажи квартир, максимизирующий общую прибыль от реализации плана строительства.  Учтите, что кроме издержек по строительству, необходимо обеспечить наличие страхового запаса в размере 20% от общих сметных расходов в данном месяце. Сколько прибыли будет получено при реализации оптимального плана?</w:t>
      </w:r>
    </w:p>
    <w:p w:rsidR="002C2112" w:rsidRPr="00232E07" w:rsidRDefault="002C2112" w:rsidP="002C2112">
      <w:pPr>
        <w:rPr>
          <w:noProof/>
          <w:lang w:val="ru-RU"/>
        </w:rPr>
      </w:pPr>
      <w:r w:rsidRPr="00232E07">
        <w:rPr>
          <w:noProof/>
          <w:lang w:val="ru-RU"/>
        </w:rPr>
        <w:t>После кратковременной эйфории от успеха, менеджер внимательно изучил полученный план и с огорчением обнаружил, что он излишне авантюрный. Судя по накопленной статистике, вряд ли  удастся продавать больше 15% площади за месяц, кроме, конечно, самого последнего, а невыполнение плана продаж сулит отрицательные финансовые потоки. Поэтому менеджер решил, что нужно предположить продажу более чем 10% площади здания в месяц практически невозможной (кроме месяца сдачи) и составить новый, более реалистичный, план продаж с учетом этого обстоятельства.</w:t>
      </w:r>
    </w:p>
    <w:p w:rsidR="002C2112" w:rsidRPr="00232E07" w:rsidRDefault="002C2112" w:rsidP="002C2112">
      <w:pPr>
        <w:numPr>
          <w:ilvl w:val="0"/>
          <w:numId w:val="12"/>
        </w:numPr>
        <w:ind w:left="0" w:firstLine="0"/>
        <w:rPr>
          <w:noProof/>
          <w:lang w:val="ru-RU"/>
        </w:rPr>
      </w:pPr>
      <w:r w:rsidRPr="00232E07">
        <w:rPr>
          <w:noProof/>
          <w:lang w:val="ru-RU"/>
        </w:rPr>
        <w:t>Сколько прибыли теперь удастся получить от строительства?</w:t>
      </w:r>
    </w:p>
    <w:p w:rsidR="002C2112" w:rsidRPr="00232E07" w:rsidRDefault="002C2112" w:rsidP="002C2112">
      <w:pPr>
        <w:numPr>
          <w:ilvl w:val="0"/>
          <w:numId w:val="12"/>
        </w:numPr>
        <w:ind w:left="0" w:firstLine="0"/>
        <w:rPr>
          <w:noProof/>
          <w:lang w:val="ru-RU"/>
        </w:rPr>
      </w:pPr>
      <w:r w:rsidRPr="00232E07">
        <w:rPr>
          <w:noProof/>
          <w:lang w:val="ru-RU"/>
        </w:rPr>
        <w:t>В течение шести месяцев план строительства выполнялся полностью и продажи жилья шли строго по графику. Но в самом начале седьмого месяца рядом с объектом А, находящимся в зоне плотной застройки произошла авария в теплоцентрали. В результате срочных и довольно масштабных работ по восстановлению, затеянных городскими властями, строительство дома пришлось приостановить на весь месяц. Из запланированных к продаже на этом объекте 1000 м</w:t>
      </w:r>
      <w:r w:rsidRPr="00232E07">
        <w:rPr>
          <w:noProof/>
          <w:vertAlign w:val="superscript"/>
          <w:lang w:val="ru-RU"/>
        </w:rPr>
        <w:t>2</w:t>
      </w:r>
      <w:r w:rsidRPr="00232E07">
        <w:rPr>
          <w:noProof/>
          <w:lang w:val="ru-RU"/>
        </w:rPr>
        <w:t>, в результате отрицательного паблисити удалось продать только 200 м</w:t>
      </w:r>
      <w:r w:rsidRPr="00232E07">
        <w:rPr>
          <w:noProof/>
          <w:vertAlign w:val="superscript"/>
          <w:lang w:val="ru-RU"/>
        </w:rPr>
        <w:t>2</w:t>
      </w:r>
      <w:r w:rsidRPr="00232E07">
        <w:rPr>
          <w:noProof/>
          <w:lang w:val="ru-RU"/>
        </w:rPr>
        <w:t>.  Кроме того, простой обошелся в $45 000, хотя из запланированных сумм ничего освоить не удалось. Таким образом, график строительства этого объекта сдвинулся на месяц. Несмотря на то, что ресурсы удалось перераспределить, в некоторых месяцах должен был возникнуть дефицит наличности, если не изменить план продаж.</w:t>
      </w:r>
    </w:p>
    <w:p w:rsidR="002C2112" w:rsidRPr="00232E07" w:rsidRDefault="002C2112" w:rsidP="002C2112">
      <w:pPr>
        <w:numPr>
          <w:ilvl w:val="0"/>
          <w:numId w:val="12"/>
        </w:numPr>
        <w:ind w:left="0" w:firstLine="0"/>
        <w:rPr>
          <w:noProof/>
          <w:lang w:val="ru-RU"/>
        </w:rPr>
      </w:pPr>
      <w:r w:rsidRPr="00232E07">
        <w:rPr>
          <w:noProof/>
          <w:lang w:val="ru-RU"/>
        </w:rPr>
        <w:t>Составьте новый план продаж на оставшиеся 8 месяцев.  Насколько сократилась ожидаемая прибыль?</w:t>
      </w:r>
    </w:p>
    <w:p w:rsidR="002C2112" w:rsidRDefault="002C2112" w:rsidP="002C2112">
      <w:pPr>
        <w:rPr>
          <w:noProof/>
          <w:lang w:val="ru-RU"/>
        </w:rPr>
      </w:pPr>
    </w:p>
    <w:p w:rsidR="002C2112" w:rsidRDefault="002C2112" w:rsidP="002C2112">
      <w:pPr>
        <w:rPr>
          <w:noProof/>
          <w:lang w:val="ru-RU"/>
        </w:rPr>
      </w:pPr>
    </w:p>
    <w:bookmarkEnd w:id="3"/>
    <w:bookmarkEnd w:id="29"/>
    <w:bookmarkEnd w:id="0"/>
    <w:bookmarkEnd w:id="1"/>
    <w:bookmarkEnd w:id="2"/>
    <w:sectPr w:rsidR="002C2112" w:rsidSect="000A78C7">
      <w:headerReference w:type="even" r:id="rId5"/>
      <w:headerReference w:type="default" r:id="rId6"/>
      <w:footerReference w:type="even" r:id="rId7"/>
      <w:footerReference w:type="default" r:id="rId8"/>
      <w:headerReference w:type="first" r:id="rId9"/>
      <w:footerReference w:type="first" r:id="rId10"/>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2C211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191FA4" w:rsidRDefault="002C2112" w:rsidP="000A78C7">
    <w:pPr>
      <w:pStyle w:val="aa"/>
    </w:pPr>
    <w:bookmarkStart w:id="35" w:name="_Hlk62336413"/>
    <w:bookmarkStart w:id="36" w:name="_Hlk62336414"/>
    <w:bookmarkStart w:id="37" w:name="_Hlk62336853"/>
    <w:bookmarkStart w:id="38" w:name="_Hlk62336854"/>
    <w:bookmarkStart w:id="39" w:name="_Hlk62338166"/>
    <w:bookmarkStart w:id="40" w:name="_Hlk62338167"/>
    <w:bookmarkStart w:id="41" w:name="_Hlk62338551"/>
    <w:bookmarkStart w:id="42" w:name="_Hlk62338552"/>
    <w:bookmarkStart w:id="43" w:name="_Hlk62338581"/>
    <w:bookmarkStart w:id="44" w:name="_Hlk62338582"/>
    <w:bookmarkStart w:id="45" w:name="_Hlk62338687"/>
    <w:bookmarkStart w:id="46" w:name="_Hlk62338688"/>
    <w:bookmarkStart w:id="47" w:name="_Hlk62338693"/>
    <w:bookmarkStart w:id="48" w:name="_Hlk62338694"/>
    <w:bookmarkStart w:id="49" w:name="_Hlk62338700"/>
    <w:bookmarkStart w:id="50" w:name="_Hlk62338701"/>
    <w:bookmarkStart w:id="51" w:name="_Hlk62338706"/>
    <w:bookmarkStart w:id="52" w:name="_Hlk62338707"/>
    <w:bookmarkStart w:id="53" w:name="_Hlk62344989"/>
    <w:bookmarkStart w:id="54" w:name="_Hlk62344990"/>
    <w:r w:rsidRPr="00191FA4">
      <w:rPr>
        <w:b/>
        <w:i/>
        <w:color w:val="808080"/>
        <w:sz w:val="18"/>
        <w:szCs w:val="16"/>
        <w:lang w:val="ru-RU"/>
      </w:rPr>
      <w:t>Методы оптимизации управленческих решений.</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Pr>
        <w:b/>
        <w:i/>
        <w:color w:val="808080"/>
        <w:sz w:val="18"/>
        <w:szCs w:val="16"/>
      </w:rPr>
      <w:t>20</w:t>
    </w:r>
    <w:r>
      <w:rPr>
        <w:b/>
        <w:i/>
        <w:color w:val="808080"/>
        <w:sz w:val="18"/>
        <w:szCs w:val="16"/>
        <w:lang w:val="ru-RU"/>
      </w:rPr>
      <w:t>21</w:t>
    </w:r>
    <w:r w:rsidRPr="00B050F7">
      <w:rPr>
        <w:b/>
        <w:i/>
        <w:color w:val="808080"/>
        <w:sz w:val="18"/>
        <w:szCs w:val="16"/>
      </w:rPr>
      <w:t xml:space="preserve"> г</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2C2112">
    <w:pPr>
      <w:pStyle w:val="a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2C21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Pr="00C0172B" w:rsidRDefault="002C2112" w:rsidP="000A78C7">
    <w:pPr>
      <w:pStyle w:val="a7"/>
      <w:jc w:val="right"/>
      <w:rPr>
        <w:rStyle w:val="a9"/>
        <w:b/>
        <w:bCs/>
        <w:color w:val="808080"/>
        <w:sz w:val="20"/>
        <w:szCs w:val="20"/>
        <w:lang w:val="ru-RU"/>
      </w:rPr>
    </w:pPr>
    <w:bookmarkStart w:id="30" w:name="_Hlk62344956"/>
    <w:bookmarkStart w:id="31" w:name="_Hlk62344957"/>
    <w:bookmarkStart w:id="32" w:name="_Hlk62345747"/>
    <w:bookmarkStart w:id="33" w:name="_Hlk62345748"/>
    <w:r>
      <w:rPr>
        <w:noProof/>
        <w:lang w:val="ru-RU" w:eastAsia="ru-RU"/>
      </w:rPr>
      <w:drawing>
        <wp:anchor distT="0" distB="0" distL="114300" distR="114300" simplePos="0" relativeHeight="251660288" behindDoc="1" locked="0" layoutInCell="1" allowOverlap="1" wp14:anchorId="4D111CFF" wp14:editId="249248C4">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34"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461537" w:rsidRPr="004047EA" w:rsidRDefault="002C2112"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1AFE50C9" wp14:editId="296DF0BC">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461537" w:rsidRDefault="002C2112"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E50C9"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461537" w:rsidRDefault="002C2112" w:rsidP="000A78C7">
                          <w:r>
                            <w:fldChar w:fldCharType="begin"/>
                          </w:r>
                          <w:r>
                            <w:instrText xml:space="preserve">PAGE    \* </w:instrText>
                          </w:r>
                          <w:r>
                            <w:instrText>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461537" w:rsidRPr="004047EA" w:rsidRDefault="002C2112"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461537" w:rsidRDefault="002C2112" w:rsidP="000A78C7">
        <w:pPr>
          <w:pStyle w:val="BodyText21113"/>
          <w:tabs>
            <w:tab w:val="left" w:pos="1334"/>
            <w:tab w:val="right" w:pos="10928"/>
          </w:tabs>
          <w:ind w:right="-864"/>
          <w:jc w:val="left"/>
        </w:pPr>
        <w:r>
          <w:tab/>
        </w:r>
        <w:r>
          <w:tab/>
        </w:r>
      </w:p>
    </w:sdtContent>
  </w:sdt>
  <w:p w:rsidR="00461537" w:rsidRPr="003E3373" w:rsidRDefault="002C2112"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ОПТИМИЗАЦИИ УПРАВЛЕНЧЕСКИХ РЕШЕНИЙ</w:t>
    </w:r>
  </w:p>
  <w:p w:rsidR="00461537" w:rsidRPr="00C4477C" w:rsidRDefault="002C2112"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461537" w:rsidRPr="00DB21BB" w:rsidRDefault="002C2112"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34"/>
  <w:p w:rsidR="00461537" w:rsidRPr="00637798" w:rsidRDefault="002C2112" w:rsidP="000A78C7">
    <w:pPr>
      <w:jc w:val="right"/>
      <w:rPr>
        <w:b/>
        <w:bCs/>
        <w:color w:val="808080"/>
        <w:sz w:val="20"/>
        <w:szCs w:val="20"/>
        <w:lang w:val="ru-RU"/>
      </w:rPr>
    </w:pPr>
    <w:r>
      <w:rPr>
        <w:b/>
        <w:bCs/>
        <w:color w:val="808080"/>
        <w:sz w:val="20"/>
        <w:szCs w:val="20"/>
        <w:lang w:val="ru-RU"/>
      </w:rPr>
      <w:t xml:space="preserve"> </w:t>
    </w:r>
    <w:bookmarkEnd w:id="30"/>
    <w:bookmarkEnd w:id="31"/>
    <w:bookmarkEnd w:id="32"/>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537" w:rsidRDefault="002C21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1A101A83"/>
    <w:multiLevelType w:val="hybridMultilevel"/>
    <w:tmpl w:val="A4FCBF4E"/>
    <w:lvl w:ilvl="0" w:tplc="C48221B6">
      <w:start w:val="1"/>
      <w:numFmt w:val="lowerLetter"/>
      <w:lvlText w:val="%1."/>
      <w:lvlJc w:val="left"/>
      <w:pPr>
        <w:tabs>
          <w:tab w:val="num" w:pos="691"/>
        </w:tabs>
        <w:ind w:left="1105" w:hanging="397"/>
      </w:pPr>
      <w:rPr>
        <w:rFonts w:hint="default"/>
      </w:rPr>
    </w:lvl>
    <w:lvl w:ilvl="1" w:tplc="04190019" w:tentative="1">
      <w:start w:val="1"/>
      <w:numFmt w:val="lowerLetter"/>
      <w:lvlText w:val="%2."/>
      <w:lvlJc w:val="left"/>
      <w:pPr>
        <w:tabs>
          <w:tab w:val="num" w:pos="1411"/>
        </w:tabs>
        <w:ind w:left="1411" w:hanging="360"/>
      </w:pPr>
    </w:lvl>
    <w:lvl w:ilvl="2" w:tplc="0419001B" w:tentative="1">
      <w:start w:val="1"/>
      <w:numFmt w:val="lowerRoman"/>
      <w:lvlText w:val="%3."/>
      <w:lvlJc w:val="right"/>
      <w:pPr>
        <w:tabs>
          <w:tab w:val="num" w:pos="2131"/>
        </w:tabs>
        <w:ind w:left="2131" w:hanging="180"/>
      </w:pPr>
    </w:lvl>
    <w:lvl w:ilvl="3" w:tplc="0419000F" w:tentative="1">
      <w:start w:val="1"/>
      <w:numFmt w:val="decimal"/>
      <w:lvlText w:val="%4."/>
      <w:lvlJc w:val="left"/>
      <w:pPr>
        <w:tabs>
          <w:tab w:val="num" w:pos="2851"/>
        </w:tabs>
        <w:ind w:left="2851" w:hanging="360"/>
      </w:pPr>
    </w:lvl>
    <w:lvl w:ilvl="4" w:tplc="04190019" w:tentative="1">
      <w:start w:val="1"/>
      <w:numFmt w:val="lowerLetter"/>
      <w:lvlText w:val="%5."/>
      <w:lvlJc w:val="left"/>
      <w:pPr>
        <w:tabs>
          <w:tab w:val="num" w:pos="3571"/>
        </w:tabs>
        <w:ind w:left="3571" w:hanging="360"/>
      </w:pPr>
    </w:lvl>
    <w:lvl w:ilvl="5" w:tplc="0419001B" w:tentative="1">
      <w:start w:val="1"/>
      <w:numFmt w:val="lowerRoman"/>
      <w:lvlText w:val="%6."/>
      <w:lvlJc w:val="right"/>
      <w:pPr>
        <w:tabs>
          <w:tab w:val="num" w:pos="4291"/>
        </w:tabs>
        <w:ind w:left="4291" w:hanging="180"/>
      </w:pPr>
    </w:lvl>
    <w:lvl w:ilvl="6" w:tplc="0419000F" w:tentative="1">
      <w:start w:val="1"/>
      <w:numFmt w:val="decimal"/>
      <w:lvlText w:val="%7."/>
      <w:lvlJc w:val="left"/>
      <w:pPr>
        <w:tabs>
          <w:tab w:val="num" w:pos="5011"/>
        </w:tabs>
        <w:ind w:left="5011" w:hanging="360"/>
      </w:pPr>
    </w:lvl>
    <w:lvl w:ilvl="7" w:tplc="04190019" w:tentative="1">
      <w:start w:val="1"/>
      <w:numFmt w:val="lowerLetter"/>
      <w:lvlText w:val="%8."/>
      <w:lvlJc w:val="left"/>
      <w:pPr>
        <w:tabs>
          <w:tab w:val="num" w:pos="5731"/>
        </w:tabs>
        <w:ind w:left="5731" w:hanging="360"/>
      </w:pPr>
    </w:lvl>
    <w:lvl w:ilvl="8" w:tplc="0419001B" w:tentative="1">
      <w:start w:val="1"/>
      <w:numFmt w:val="lowerRoman"/>
      <w:lvlText w:val="%9."/>
      <w:lvlJc w:val="right"/>
      <w:pPr>
        <w:tabs>
          <w:tab w:val="num" w:pos="6451"/>
        </w:tabs>
        <w:ind w:left="6451" w:hanging="180"/>
      </w:p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6601C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4"/>
  </w:num>
  <w:num w:numId="5">
    <w:abstractNumId w:val="15"/>
  </w:num>
  <w:num w:numId="6">
    <w:abstractNumId w:val="1"/>
  </w:num>
  <w:num w:numId="7">
    <w:abstractNumId w:val="3"/>
  </w:num>
  <w:num w:numId="8">
    <w:abstractNumId w:val="14"/>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3"/>
  </w:num>
  <w:num w:numId="14">
    <w:abstractNumId w:val="0"/>
  </w:num>
  <w:num w:numId="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12"/>
    <w:rsid w:val="002B2C1B"/>
    <w:rsid w:val="002C2112"/>
    <w:rsid w:val="006C0B77"/>
    <w:rsid w:val="008242FF"/>
    <w:rsid w:val="00870751"/>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6D0A2-0E9D-4B4E-8934-34F8A84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2112"/>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2C2112"/>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2C2112"/>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2C2112"/>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2C2112"/>
    <w:pPr>
      <w:spacing w:before="200" w:after="80"/>
      <w:outlineLvl w:val="4"/>
    </w:pPr>
    <w:rPr>
      <w:rFonts w:ascii="Cambria" w:hAnsi="Cambria" w:cs="Cambria"/>
      <w:color w:val="4F81BD"/>
    </w:rPr>
  </w:style>
  <w:style w:type="paragraph" w:styleId="6">
    <w:name w:val="heading 6"/>
    <w:basedOn w:val="a0"/>
    <w:next w:val="a0"/>
    <w:link w:val="60"/>
    <w:qFormat/>
    <w:rsid w:val="002C2112"/>
    <w:pPr>
      <w:spacing w:before="280" w:after="100"/>
      <w:outlineLvl w:val="5"/>
    </w:pPr>
    <w:rPr>
      <w:rFonts w:ascii="Cambria" w:hAnsi="Cambria" w:cs="Cambria"/>
      <w:i/>
      <w:iCs/>
      <w:color w:val="4F81BD"/>
    </w:rPr>
  </w:style>
  <w:style w:type="paragraph" w:styleId="7">
    <w:name w:val="heading 7"/>
    <w:basedOn w:val="a0"/>
    <w:next w:val="a0"/>
    <w:link w:val="70"/>
    <w:qFormat/>
    <w:rsid w:val="002C2112"/>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2C2112"/>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2C2112"/>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2C2112"/>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2C2112"/>
    <w:rPr>
      <w:rFonts w:ascii="Cambria" w:eastAsia="Times New Roman" w:hAnsi="Cambria" w:cs="Cambria"/>
      <w:color w:val="365F91"/>
      <w:sz w:val="24"/>
      <w:szCs w:val="24"/>
      <w:lang w:val="en-US"/>
    </w:rPr>
  </w:style>
  <w:style w:type="character" w:customStyle="1" w:styleId="40">
    <w:name w:val="Заголовок 4 Знак"/>
    <w:basedOn w:val="a1"/>
    <w:link w:val="4"/>
    <w:rsid w:val="002C2112"/>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2C2112"/>
    <w:rPr>
      <w:rFonts w:ascii="Cambria" w:eastAsia="Times New Roman" w:hAnsi="Cambria" w:cs="Cambria"/>
      <w:color w:val="4F81BD"/>
      <w:lang w:val="en-US"/>
    </w:rPr>
  </w:style>
  <w:style w:type="character" w:customStyle="1" w:styleId="60">
    <w:name w:val="Заголовок 6 Знак"/>
    <w:basedOn w:val="a1"/>
    <w:link w:val="6"/>
    <w:rsid w:val="002C2112"/>
    <w:rPr>
      <w:rFonts w:ascii="Cambria" w:eastAsia="Times New Roman" w:hAnsi="Cambria" w:cs="Cambria"/>
      <w:i/>
      <w:iCs/>
      <w:color w:val="4F81BD"/>
      <w:lang w:val="en-US"/>
    </w:rPr>
  </w:style>
  <w:style w:type="character" w:customStyle="1" w:styleId="70">
    <w:name w:val="Заголовок 7 Знак"/>
    <w:basedOn w:val="a1"/>
    <w:link w:val="7"/>
    <w:rsid w:val="002C2112"/>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2C2112"/>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2C2112"/>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2C2112"/>
    <w:rPr>
      <w:rFonts w:ascii="Cambria" w:eastAsia="Times New Roman" w:hAnsi="Cambria" w:cs="Cambria"/>
      <w:color w:val="4F81BD"/>
      <w:sz w:val="24"/>
      <w:szCs w:val="24"/>
      <w:lang w:val="en-US"/>
    </w:rPr>
  </w:style>
  <w:style w:type="paragraph" w:styleId="a4">
    <w:name w:val="Balloon Text"/>
    <w:basedOn w:val="a0"/>
    <w:link w:val="a5"/>
    <w:semiHidden/>
    <w:rsid w:val="002C2112"/>
    <w:rPr>
      <w:rFonts w:ascii="Tahoma" w:hAnsi="Tahoma" w:cs="Tahoma"/>
      <w:sz w:val="16"/>
      <w:szCs w:val="16"/>
    </w:rPr>
  </w:style>
  <w:style w:type="character" w:customStyle="1" w:styleId="a5">
    <w:name w:val="Текст выноски Знак"/>
    <w:basedOn w:val="a1"/>
    <w:link w:val="a4"/>
    <w:semiHidden/>
    <w:rsid w:val="002C2112"/>
    <w:rPr>
      <w:rFonts w:ascii="Tahoma" w:eastAsia="Times New Roman" w:hAnsi="Tahoma" w:cs="Tahoma"/>
      <w:sz w:val="16"/>
      <w:szCs w:val="16"/>
      <w:lang w:val="en-US"/>
    </w:rPr>
  </w:style>
  <w:style w:type="paragraph" w:customStyle="1" w:styleId="VSEListabc">
    <w:name w:val="VSE_List_abc"/>
    <w:basedOn w:val="a0"/>
    <w:rsid w:val="002C2112"/>
    <w:pPr>
      <w:numPr>
        <w:numId w:val="11"/>
      </w:numPr>
    </w:pPr>
  </w:style>
  <w:style w:type="paragraph" w:styleId="a6">
    <w:name w:val="Block Text"/>
    <w:basedOn w:val="a0"/>
    <w:rsid w:val="002C2112"/>
    <w:pPr>
      <w:widowControl w:val="0"/>
      <w:spacing w:line="240" w:lineRule="atLeast"/>
      <w:ind w:left="25" w:right="25"/>
    </w:pPr>
  </w:style>
  <w:style w:type="paragraph" w:customStyle="1" w:styleId="FR5">
    <w:name w:val="FR5"/>
    <w:rsid w:val="002C2112"/>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2C2112"/>
    <w:pPr>
      <w:tabs>
        <w:tab w:val="center" w:pos="4677"/>
        <w:tab w:val="right" w:pos="9355"/>
      </w:tabs>
    </w:pPr>
  </w:style>
  <w:style w:type="character" w:customStyle="1" w:styleId="a8">
    <w:name w:val="Верхний колонтитул Знак"/>
    <w:basedOn w:val="a1"/>
    <w:link w:val="a7"/>
    <w:rsid w:val="002C2112"/>
    <w:rPr>
      <w:rFonts w:ascii="Calibri" w:eastAsia="Times New Roman" w:hAnsi="Calibri" w:cs="Calibri"/>
      <w:lang w:val="en-US"/>
    </w:rPr>
  </w:style>
  <w:style w:type="character" w:styleId="a9">
    <w:name w:val="page number"/>
    <w:rsid w:val="002C2112"/>
    <w:rPr>
      <w:rFonts w:cs="Times New Roman"/>
    </w:rPr>
  </w:style>
  <w:style w:type="paragraph" w:styleId="aa">
    <w:name w:val="footer"/>
    <w:basedOn w:val="a0"/>
    <w:link w:val="ab"/>
    <w:rsid w:val="002C2112"/>
    <w:pPr>
      <w:tabs>
        <w:tab w:val="center" w:pos="4677"/>
        <w:tab w:val="right" w:pos="9355"/>
      </w:tabs>
    </w:pPr>
  </w:style>
  <w:style w:type="character" w:customStyle="1" w:styleId="ab">
    <w:name w:val="Нижний колонтитул Знак"/>
    <w:basedOn w:val="a1"/>
    <w:link w:val="aa"/>
    <w:rsid w:val="002C2112"/>
    <w:rPr>
      <w:rFonts w:ascii="Calibri" w:eastAsia="Times New Roman" w:hAnsi="Calibri" w:cs="Calibri"/>
      <w:lang w:val="en-US"/>
    </w:rPr>
  </w:style>
  <w:style w:type="paragraph" w:styleId="ac">
    <w:name w:val="Document Map"/>
    <w:basedOn w:val="a0"/>
    <w:link w:val="ad"/>
    <w:semiHidden/>
    <w:rsid w:val="002C2112"/>
    <w:pPr>
      <w:shd w:val="clear" w:color="auto" w:fill="000080"/>
    </w:pPr>
    <w:rPr>
      <w:rFonts w:ascii="Tahoma" w:hAnsi="Tahoma" w:cs="Tahoma"/>
    </w:rPr>
  </w:style>
  <w:style w:type="character" w:customStyle="1" w:styleId="ad">
    <w:name w:val="Схема документа Знак"/>
    <w:basedOn w:val="a1"/>
    <w:link w:val="ac"/>
    <w:semiHidden/>
    <w:rsid w:val="002C2112"/>
    <w:rPr>
      <w:rFonts w:ascii="Tahoma" w:eastAsia="Times New Roman" w:hAnsi="Tahoma" w:cs="Tahoma"/>
      <w:shd w:val="clear" w:color="auto" w:fill="000080"/>
      <w:lang w:val="en-US"/>
    </w:rPr>
  </w:style>
  <w:style w:type="paragraph" w:customStyle="1" w:styleId="xl24">
    <w:name w:val="xl24"/>
    <w:basedOn w:val="a0"/>
    <w:rsid w:val="002C211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2C2112"/>
    <w:pPr>
      <w:framePr w:wrap="auto" w:vAnchor="text" w:hAnchor="text" w:y="1"/>
      <w:spacing w:before="100" w:beforeAutospacing="1" w:after="100" w:afterAutospacing="1"/>
    </w:pPr>
    <w:rPr>
      <w:rFonts w:eastAsia="Arial Unicode MS"/>
    </w:rPr>
  </w:style>
  <w:style w:type="paragraph" w:customStyle="1" w:styleId="xl26">
    <w:name w:val="xl26"/>
    <w:basedOn w:val="a0"/>
    <w:rsid w:val="002C2112"/>
    <w:pPr>
      <w:spacing w:before="100" w:beforeAutospacing="1" w:after="100" w:afterAutospacing="1"/>
      <w:jc w:val="center"/>
    </w:pPr>
    <w:rPr>
      <w:rFonts w:eastAsia="Arial Unicode MS"/>
    </w:rPr>
  </w:style>
  <w:style w:type="table" w:styleId="ae">
    <w:name w:val="Table Grid"/>
    <w:basedOn w:val="a2"/>
    <w:rsid w:val="002C211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2C2112"/>
    <w:rPr>
      <w:sz w:val="20"/>
      <w:szCs w:val="20"/>
    </w:rPr>
  </w:style>
  <w:style w:type="character" w:styleId="af">
    <w:name w:val="Hyperlink"/>
    <w:uiPriority w:val="99"/>
    <w:rsid w:val="002C2112"/>
    <w:rPr>
      <w:rFonts w:cs="Times New Roman"/>
      <w:color w:val="0000FF"/>
      <w:u w:val="single"/>
    </w:rPr>
  </w:style>
  <w:style w:type="paragraph" w:styleId="af0">
    <w:name w:val="footnote text"/>
    <w:basedOn w:val="a0"/>
    <w:link w:val="af1"/>
    <w:semiHidden/>
    <w:rsid w:val="002C2112"/>
    <w:rPr>
      <w:sz w:val="20"/>
      <w:szCs w:val="20"/>
    </w:rPr>
  </w:style>
  <w:style w:type="character" w:customStyle="1" w:styleId="af1">
    <w:name w:val="Текст сноски Знак"/>
    <w:basedOn w:val="a1"/>
    <w:link w:val="af0"/>
    <w:semiHidden/>
    <w:rsid w:val="002C2112"/>
    <w:rPr>
      <w:rFonts w:ascii="Calibri" w:eastAsia="Times New Roman" w:hAnsi="Calibri" w:cs="Calibri"/>
      <w:sz w:val="20"/>
      <w:szCs w:val="20"/>
      <w:lang w:val="en-US"/>
    </w:rPr>
  </w:style>
  <w:style w:type="character" w:styleId="af2">
    <w:name w:val="footnote reference"/>
    <w:semiHidden/>
    <w:rsid w:val="002C2112"/>
    <w:rPr>
      <w:rFonts w:cs="Times New Roman"/>
      <w:vertAlign w:val="superscript"/>
    </w:rPr>
  </w:style>
  <w:style w:type="paragraph" w:styleId="af3">
    <w:name w:val="caption"/>
    <w:basedOn w:val="a0"/>
    <w:next w:val="a0"/>
    <w:qFormat/>
    <w:rsid w:val="002C2112"/>
    <w:rPr>
      <w:b/>
      <w:bCs/>
      <w:sz w:val="18"/>
      <w:szCs w:val="18"/>
    </w:rPr>
  </w:style>
  <w:style w:type="paragraph" w:styleId="af4">
    <w:name w:val="Title"/>
    <w:basedOn w:val="a0"/>
    <w:next w:val="a0"/>
    <w:link w:val="af5"/>
    <w:qFormat/>
    <w:rsid w:val="002C2112"/>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2C2112"/>
    <w:rPr>
      <w:rFonts w:ascii="Cambria" w:eastAsia="Times New Roman" w:hAnsi="Cambria" w:cs="Cambria"/>
      <w:i/>
      <w:iCs/>
      <w:color w:val="243F60"/>
      <w:sz w:val="60"/>
      <w:szCs w:val="60"/>
      <w:lang w:val="en-US"/>
    </w:rPr>
  </w:style>
  <w:style w:type="paragraph" w:customStyle="1" w:styleId="VSE0">
    <w:name w:val="VSE Таблица"/>
    <w:basedOn w:val="a0"/>
    <w:autoRedefine/>
    <w:rsid w:val="002C2112"/>
    <w:pPr>
      <w:jc w:val="left"/>
    </w:pPr>
  </w:style>
  <w:style w:type="paragraph" w:customStyle="1" w:styleId="af6">
    <w:name w:val="ТаблицаЗадачника"/>
    <w:basedOn w:val="a0"/>
    <w:autoRedefine/>
    <w:rsid w:val="002C2112"/>
    <w:pPr>
      <w:jc w:val="left"/>
    </w:pPr>
    <w:rPr>
      <w:color w:val="000000"/>
    </w:rPr>
  </w:style>
  <w:style w:type="paragraph" w:styleId="af7">
    <w:name w:val="Subtitle"/>
    <w:basedOn w:val="a0"/>
    <w:next w:val="a0"/>
    <w:link w:val="af8"/>
    <w:qFormat/>
    <w:rsid w:val="002C2112"/>
    <w:pPr>
      <w:spacing w:before="200" w:after="900"/>
      <w:jc w:val="right"/>
    </w:pPr>
    <w:rPr>
      <w:i/>
      <w:iCs/>
      <w:sz w:val="24"/>
      <w:szCs w:val="24"/>
    </w:rPr>
  </w:style>
  <w:style w:type="character" w:customStyle="1" w:styleId="af8">
    <w:name w:val="Подзаголовок Знак"/>
    <w:basedOn w:val="a1"/>
    <w:link w:val="af7"/>
    <w:rsid w:val="002C2112"/>
    <w:rPr>
      <w:rFonts w:ascii="Calibri" w:eastAsia="Times New Roman" w:hAnsi="Calibri" w:cs="Calibri"/>
      <w:i/>
      <w:iCs/>
      <w:sz w:val="24"/>
      <w:szCs w:val="24"/>
      <w:lang w:val="en-US"/>
    </w:rPr>
  </w:style>
  <w:style w:type="character" w:styleId="af9">
    <w:name w:val="Strong"/>
    <w:qFormat/>
    <w:rsid w:val="002C2112"/>
    <w:rPr>
      <w:rFonts w:cs="Times New Roman"/>
      <w:b/>
      <w:bCs/>
      <w:spacing w:val="0"/>
    </w:rPr>
  </w:style>
  <w:style w:type="character" w:styleId="afa">
    <w:name w:val="Emphasis"/>
    <w:qFormat/>
    <w:rsid w:val="002C2112"/>
    <w:rPr>
      <w:rFonts w:cs="Times New Roman"/>
      <w:b/>
      <w:bCs/>
      <w:i/>
      <w:iCs/>
      <w:color w:val="5A5A5A"/>
    </w:rPr>
  </w:style>
  <w:style w:type="paragraph" w:customStyle="1" w:styleId="12">
    <w:name w:val="Без интервала1"/>
    <w:basedOn w:val="a0"/>
    <w:link w:val="NoSpacingChar"/>
    <w:rsid w:val="002C2112"/>
  </w:style>
  <w:style w:type="character" w:customStyle="1" w:styleId="NoSpacingChar">
    <w:name w:val="No Spacing Char"/>
    <w:link w:val="12"/>
    <w:locked/>
    <w:rsid w:val="002C2112"/>
    <w:rPr>
      <w:rFonts w:ascii="Calibri" w:eastAsia="Times New Roman" w:hAnsi="Calibri" w:cs="Calibri"/>
      <w:lang w:val="en-US"/>
    </w:rPr>
  </w:style>
  <w:style w:type="paragraph" w:customStyle="1" w:styleId="13">
    <w:name w:val="Абзац списка1"/>
    <w:basedOn w:val="a0"/>
    <w:rsid w:val="002C2112"/>
    <w:pPr>
      <w:ind w:left="720"/>
    </w:pPr>
  </w:style>
  <w:style w:type="paragraph" w:customStyle="1" w:styleId="21">
    <w:name w:val="Цитата 21"/>
    <w:basedOn w:val="a0"/>
    <w:next w:val="a0"/>
    <w:link w:val="QuoteChar"/>
    <w:rsid w:val="002C2112"/>
    <w:rPr>
      <w:rFonts w:ascii="Cambria" w:hAnsi="Cambria" w:cs="Cambria"/>
      <w:i/>
      <w:iCs/>
      <w:color w:val="5A5A5A"/>
    </w:rPr>
  </w:style>
  <w:style w:type="character" w:customStyle="1" w:styleId="QuoteChar">
    <w:name w:val="Quote Char"/>
    <w:link w:val="21"/>
    <w:locked/>
    <w:rsid w:val="002C2112"/>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2C211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2C2112"/>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2C2112"/>
    <w:rPr>
      <w:rFonts w:cs="Times New Roman"/>
      <w:i/>
      <w:iCs/>
      <w:color w:val="5A5A5A"/>
    </w:rPr>
  </w:style>
  <w:style w:type="character" w:customStyle="1" w:styleId="16">
    <w:name w:val="Сильное выделение1"/>
    <w:rsid w:val="002C2112"/>
    <w:rPr>
      <w:rFonts w:cs="Times New Roman"/>
      <w:b/>
      <w:bCs/>
      <w:i/>
      <w:iCs/>
      <w:color w:val="4F81BD"/>
      <w:sz w:val="22"/>
      <w:szCs w:val="22"/>
    </w:rPr>
  </w:style>
  <w:style w:type="character" w:customStyle="1" w:styleId="17">
    <w:name w:val="Слабая ссылка1"/>
    <w:rsid w:val="002C2112"/>
    <w:rPr>
      <w:rFonts w:cs="Times New Roman"/>
      <w:color w:val="auto"/>
      <w:u w:val="single" w:color="9BBB59"/>
    </w:rPr>
  </w:style>
  <w:style w:type="character" w:customStyle="1" w:styleId="18">
    <w:name w:val="Сильная ссылка1"/>
    <w:rsid w:val="002C2112"/>
    <w:rPr>
      <w:rFonts w:cs="Times New Roman"/>
      <w:b/>
      <w:bCs/>
      <w:color w:val="auto"/>
      <w:u w:val="single" w:color="9BBB59"/>
    </w:rPr>
  </w:style>
  <w:style w:type="character" w:customStyle="1" w:styleId="19">
    <w:name w:val="Название книги1"/>
    <w:rsid w:val="002C2112"/>
    <w:rPr>
      <w:rFonts w:ascii="Cambria" w:hAnsi="Cambria" w:cs="Cambria"/>
      <w:b/>
      <w:bCs/>
      <w:i/>
      <w:iCs/>
      <w:color w:val="auto"/>
    </w:rPr>
  </w:style>
  <w:style w:type="paragraph" w:customStyle="1" w:styleId="1a">
    <w:name w:val="Заголовок оглавления1"/>
    <w:basedOn w:val="1"/>
    <w:next w:val="a0"/>
    <w:rsid w:val="002C2112"/>
    <w:pPr>
      <w:outlineLvl w:val="9"/>
    </w:pPr>
  </w:style>
  <w:style w:type="numbering" w:customStyle="1" w:styleId="38">
    <w:name w:val="Стиль нумерованный полужирный38"/>
    <w:rsid w:val="002C2112"/>
    <w:pPr>
      <w:numPr>
        <w:numId w:val="6"/>
      </w:numPr>
    </w:pPr>
  </w:style>
  <w:style w:type="numbering" w:customStyle="1" w:styleId="124">
    <w:name w:val="Стиль нумерованный полужирный124"/>
    <w:rsid w:val="002C2112"/>
    <w:pPr>
      <w:numPr>
        <w:numId w:val="9"/>
      </w:numPr>
    </w:pPr>
  </w:style>
  <w:style w:type="numbering" w:customStyle="1" w:styleId="66">
    <w:name w:val="Стиль нумерованный полужирный66"/>
    <w:rsid w:val="002C2112"/>
    <w:pPr>
      <w:numPr>
        <w:numId w:val="7"/>
      </w:numPr>
    </w:pPr>
  </w:style>
  <w:style w:type="numbering" w:customStyle="1" w:styleId="54">
    <w:name w:val="Стиль нумерованный полужирный54"/>
    <w:rsid w:val="002C2112"/>
    <w:pPr>
      <w:numPr>
        <w:numId w:val="4"/>
      </w:numPr>
    </w:pPr>
  </w:style>
  <w:style w:type="numbering" w:customStyle="1" w:styleId="246">
    <w:name w:val="Стиль нумерованный полужирный246"/>
    <w:rsid w:val="002C2112"/>
    <w:pPr>
      <w:numPr>
        <w:numId w:val="2"/>
      </w:numPr>
    </w:pPr>
  </w:style>
  <w:style w:type="numbering" w:customStyle="1" w:styleId="146">
    <w:name w:val="Стиль нумерованный полужирный146"/>
    <w:rsid w:val="002C2112"/>
    <w:pPr>
      <w:numPr>
        <w:numId w:val="1"/>
      </w:numPr>
    </w:pPr>
  </w:style>
  <w:style w:type="numbering" w:customStyle="1" w:styleId="44">
    <w:name w:val="Стиль нумерованный полужирный44"/>
    <w:rsid w:val="002C2112"/>
    <w:pPr>
      <w:numPr>
        <w:numId w:val="3"/>
      </w:numPr>
    </w:pPr>
  </w:style>
  <w:style w:type="numbering" w:customStyle="1" w:styleId="225">
    <w:name w:val="Стиль нумерованный полужирный225"/>
    <w:rsid w:val="002C2112"/>
    <w:pPr>
      <w:numPr>
        <w:numId w:val="10"/>
      </w:numPr>
    </w:pPr>
  </w:style>
  <w:style w:type="numbering" w:customStyle="1" w:styleId="76">
    <w:name w:val="Стиль нумерованный полужирный76"/>
    <w:rsid w:val="002C2112"/>
    <w:pPr>
      <w:numPr>
        <w:numId w:val="8"/>
      </w:numPr>
    </w:pPr>
  </w:style>
  <w:style w:type="numbering" w:customStyle="1" w:styleId="74">
    <w:name w:val="Стиль нумерованный полужирный74"/>
    <w:rsid w:val="002C2112"/>
    <w:pPr>
      <w:numPr>
        <w:numId w:val="5"/>
      </w:numPr>
    </w:pPr>
  </w:style>
  <w:style w:type="paragraph" w:customStyle="1" w:styleId="1b">
    <w:name w:val="Обычный1"/>
    <w:rsid w:val="002C2112"/>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2C2112"/>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2C2112"/>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2C2112"/>
    <w:rPr>
      <w:sz w:val="16"/>
      <w:szCs w:val="16"/>
    </w:rPr>
  </w:style>
  <w:style w:type="paragraph" w:styleId="afe">
    <w:name w:val="annotation text"/>
    <w:basedOn w:val="a0"/>
    <w:link w:val="aff"/>
    <w:semiHidden/>
    <w:unhideWhenUsed/>
    <w:rsid w:val="002C2112"/>
    <w:rPr>
      <w:sz w:val="20"/>
      <w:szCs w:val="20"/>
    </w:rPr>
  </w:style>
  <w:style w:type="character" w:customStyle="1" w:styleId="aff">
    <w:name w:val="Текст примечания Знак"/>
    <w:basedOn w:val="a1"/>
    <w:link w:val="afe"/>
    <w:semiHidden/>
    <w:rsid w:val="002C2112"/>
    <w:rPr>
      <w:rFonts w:ascii="Calibri" w:eastAsia="Times New Roman" w:hAnsi="Calibri" w:cs="Calibri"/>
      <w:sz w:val="20"/>
      <w:szCs w:val="20"/>
      <w:lang w:val="en-US"/>
    </w:rPr>
  </w:style>
  <w:style w:type="paragraph" w:styleId="aff0">
    <w:name w:val="annotation subject"/>
    <w:basedOn w:val="afe"/>
    <w:next w:val="afe"/>
    <w:link w:val="aff1"/>
    <w:semiHidden/>
    <w:unhideWhenUsed/>
    <w:rsid w:val="002C2112"/>
    <w:rPr>
      <w:b/>
      <w:bCs/>
    </w:rPr>
  </w:style>
  <w:style w:type="character" w:customStyle="1" w:styleId="aff1">
    <w:name w:val="Тема примечания Знак"/>
    <w:basedOn w:val="aff"/>
    <w:link w:val="aff0"/>
    <w:semiHidden/>
    <w:rsid w:val="002C2112"/>
    <w:rPr>
      <w:rFonts w:ascii="Calibri" w:eastAsia="Times New Roman" w:hAnsi="Calibri" w:cs="Calibri"/>
      <w:b/>
      <w:bCs/>
      <w:sz w:val="20"/>
      <w:szCs w:val="20"/>
      <w:lang w:val="en-US"/>
    </w:rPr>
  </w:style>
  <w:style w:type="table" w:styleId="aff2">
    <w:name w:val="Grid Table Light"/>
    <w:basedOn w:val="a2"/>
    <w:uiPriority w:val="40"/>
    <w:rsid w:val="002C2112"/>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2C2112"/>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2C2112"/>
    <w:pPr>
      <w:ind w:firstLine="709"/>
    </w:pPr>
    <w:rPr>
      <w:rFonts w:cs="Times New Roman"/>
      <w:sz w:val="24"/>
      <w:szCs w:val="20"/>
      <w:lang w:val="ru-RU" w:eastAsia="ru-RU"/>
    </w:rPr>
  </w:style>
  <w:style w:type="character" w:customStyle="1" w:styleId="BodyText212">
    <w:name w:val="Body Text 2 Знак12"/>
    <w:rsid w:val="002C2112"/>
    <w:rPr>
      <w:rFonts w:cs="Times New Roman"/>
      <w:sz w:val="24"/>
      <w:lang w:val="ru-RU" w:eastAsia="ru-RU" w:bidi="ar-SA"/>
    </w:rPr>
  </w:style>
  <w:style w:type="character" w:customStyle="1" w:styleId="BodyText214">
    <w:name w:val="Body Text 2 Знак14"/>
    <w:rsid w:val="002C2112"/>
    <w:rPr>
      <w:rFonts w:cs="Times New Roman"/>
      <w:sz w:val="24"/>
      <w:lang w:val="ru-RU" w:eastAsia="ru-RU" w:bidi="ar-SA"/>
    </w:rPr>
  </w:style>
  <w:style w:type="paragraph" w:styleId="aff3">
    <w:name w:val="TOC Heading"/>
    <w:basedOn w:val="1"/>
    <w:next w:val="a0"/>
    <w:uiPriority w:val="39"/>
    <w:unhideWhenUsed/>
    <w:qFormat/>
    <w:rsid w:val="002C2112"/>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2C2112"/>
    <w:pPr>
      <w:spacing w:after="100"/>
      <w:ind w:left="440"/>
    </w:pPr>
  </w:style>
  <w:style w:type="paragraph" w:styleId="22">
    <w:name w:val="List 2"/>
    <w:basedOn w:val="a0"/>
    <w:rsid w:val="002C2112"/>
    <w:pPr>
      <w:ind w:left="566" w:hanging="283"/>
    </w:pPr>
    <w:rPr>
      <w:rFonts w:ascii="Times New Roman" w:hAnsi="Times New Roman" w:cs="Times New Roman"/>
      <w:sz w:val="24"/>
      <w:szCs w:val="20"/>
      <w:lang w:val="ru-RU" w:eastAsia="ru-RU"/>
    </w:rPr>
  </w:style>
  <w:style w:type="paragraph" w:styleId="23">
    <w:name w:val="List Bullet 2"/>
    <w:basedOn w:val="a0"/>
    <w:rsid w:val="002C2112"/>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2C2112"/>
    <w:pPr>
      <w:numPr>
        <w:numId w:val="13"/>
      </w:numPr>
    </w:pPr>
  </w:style>
  <w:style w:type="paragraph" w:styleId="a">
    <w:name w:val="List Bullet"/>
    <w:basedOn w:val="a0"/>
    <w:semiHidden/>
    <w:unhideWhenUsed/>
    <w:rsid w:val="002C2112"/>
    <w:pPr>
      <w:numPr>
        <w:numId w:val="14"/>
      </w:numPr>
      <w:contextualSpacing/>
    </w:pPr>
  </w:style>
  <w:style w:type="character" w:styleId="aff4">
    <w:name w:val="Placeholder Text"/>
    <w:basedOn w:val="a1"/>
    <w:uiPriority w:val="99"/>
    <w:semiHidden/>
    <w:rsid w:val="002C2112"/>
    <w:rPr>
      <w:color w:val="808080"/>
    </w:rPr>
  </w:style>
  <w:style w:type="paragraph" w:styleId="33">
    <w:name w:val="Body Text Indent 3"/>
    <w:basedOn w:val="a0"/>
    <w:link w:val="34"/>
    <w:rsid w:val="002C2112"/>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2C2112"/>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2C2112"/>
    <w:pPr>
      <w:numPr>
        <w:numId w:val="15"/>
      </w:numPr>
    </w:pPr>
  </w:style>
  <w:style w:type="paragraph" w:customStyle="1" w:styleId="Normal12">
    <w:name w:val="Normal12"/>
    <w:rsid w:val="002C2112"/>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2021-01-24T13:23:00Z</dcterms:created>
  <dcterms:modified xsi:type="dcterms:W3CDTF">2021-01-24T13:23:00Z</dcterms:modified>
</cp:coreProperties>
</file>