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41C" w:rsidRPr="00232E07" w:rsidRDefault="00D5141C" w:rsidP="00D5141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1"/>
      <w:r>
        <w:rPr>
          <w:noProof/>
          <w:lang w:val="ru-RU"/>
        </w:rPr>
        <w:t>Вариант 41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432366">
        <w:rPr>
          <w:lang w:val="ru-RU"/>
        </w:rPr>
        <w:t xml:space="preserve">Покупка магазина </w:t>
      </w:r>
      <w:r w:rsidRPr="00432366">
        <w:rPr>
          <w:sz w:val="28"/>
          <w:szCs w:val="20"/>
          <w:lang w:val="ru-RU"/>
        </w:rPr>
        <w:t>(****)</w:t>
      </w:r>
      <w:bookmarkEnd w:id="4"/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>Руководство фирмы рассматривало вопрос о покупке, либо аренде нового магазина. Арендная плата за магазин составляет 8000 $ в месяц в первой половине 2002 г. Каждые полгода арендная плата может повышаться. При благоприятных условиях для бизнеса арендная плата повышается на 20% каждые полгода, при неблагоприятных условиях остается прежней.</w:t>
      </w:r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 xml:space="preserve">Прогноз экспертов предсказывает вероятность роста бизнеса равную 80% в следующие несколько лет. Соответственно вероятность застоя оценивается в 20%. </w:t>
      </w:r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>Причем, если наблюдался рост, вероятности роста и застоя в следующий период следует также оценить в 80% и 20%. Если в течение одного периода наблюдался застой, соотношение вероятностей роста и застоя в следующий период следует оценить в 50% и 50%. Но если два периода подряд наблюдался застой, то соотношение вероятностей роста и застоя в следующий период следует оценить в обратном соотношении - 20% и 80%.</w:t>
      </w:r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>Дисконт составляет 12% в полугодие.</w:t>
      </w:r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>Было принято политическое решение о покупке магазина.</w:t>
      </w:r>
    </w:p>
    <w:p w:rsidR="00D5141C" w:rsidRPr="0045493D" w:rsidRDefault="00D5141C" w:rsidP="00D5141C">
      <w:pPr>
        <w:ind w:firstLine="426"/>
        <w:rPr>
          <w:lang w:val="ru-RU"/>
        </w:rPr>
      </w:pPr>
      <w:r w:rsidRPr="0045493D">
        <w:rPr>
          <w:lang w:val="ru-RU"/>
        </w:rPr>
        <w:t>В переоборудование магазина планируется вложить 5000$ в конце первого полугодия 2002 г., что позволит увеличить прибыли на 2000$ в месяц в течение следующего полугодия, на 2500$ в месяц – в третьи полгода (первое полугодие 2003 г.), и на 3000$ - в четвертые полгода.</w:t>
      </w:r>
    </w:p>
    <w:p w:rsidR="00D5141C" w:rsidRPr="0045493D" w:rsidRDefault="00D5141C" w:rsidP="00D5141C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Постройте соответствующее проблеме дерево решений сроком на 4 полугодия.</w:t>
      </w:r>
    </w:p>
    <w:p w:rsidR="00D5141C" w:rsidRPr="0045493D" w:rsidRDefault="00D5141C" w:rsidP="00D5141C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Определите максимальную цену покупки магазина в начале 2002 г., если по экспертным оценкам через два года его можно будет продать за 210 000$ (благоприятная оценка - 60% вероятность) или 150000$ (неблагоприятная оценка - 40% вероятность).</w:t>
      </w:r>
    </w:p>
    <w:p w:rsidR="00D5141C" w:rsidRDefault="00D5141C" w:rsidP="00D5141C">
      <w:pPr>
        <w:rPr>
          <w:noProof/>
          <w:lang w:val="ru-RU"/>
        </w:rPr>
      </w:pPr>
    </w:p>
    <w:p w:rsidR="00D5141C" w:rsidRDefault="00D5141C" w:rsidP="00D5141C">
      <w:pPr>
        <w:rPr>
          <w:noProof/>
          <w:snapToGrid w:val="0"/>
          <w:lang w:val="ru-RU"/>
        </w:rPr>
      </w:pPr>
    </w:p>
    <w:bookmarkEnd w:id="3"/>
    <w:bookmarkEnd w:id="0"/>
    <w:bookmarkEnd w:id="1"/>
    <w:bookmarkEnd w:id="2"/>
    <w:sectPr w:rsidR="00D5141C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D5141C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D5141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F780242" wp14:editId="09FB6A2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D5141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253623" wp14:editId="679AA4D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D5141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25362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D5141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D5141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D5141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D5141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D5141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D5141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D5141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111BA6"/>
    <w:multiLevelType w:val="hybridMultilevel"/>
    <w:tmpl w:val="4A96C862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C"/>
    <w:rsid w:val="002B2C1B"/>
    <w:rsid w:val="006C0B77"/>
    <w:rsid w:val="008242FF"/>
    <w:rsid w:val="00870751"/>
    <w:rsid w:val="00922C48"/>
    <w:rsid w:val="00B915B7"/>
    <w:rsid w:val="00D5141C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03C9-58D0-4E38-B17F-F259AE56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141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5141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5141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5141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5141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5141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5141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5141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5141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5141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5141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5141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5141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5141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5141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5141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5141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5141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51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514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5141C"/>
    <w:pPr>
      <w:numPr>
        <w:numId w:val="10"/>
      </w:numPr>
    </w:pPr>
  </w:style>
  <w:style w:type="paragraph" w:styleId="a6">
    <w:name w:val="Block Text"/>
    <w:basedOn w:val="a0"/>
    <w:rsid w:val="00D5141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5141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5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5141C"/>
    <w:rPr>
      <w:rFonts w:ascii="Calibri" w:eastAsia="Times New Roman" w:hAnsi="Calibri" w:cs="Calibri"/>
      <w:lang w:val="en-US"/>
    </w:rPr>
  </w:style>
  <w:style w:type="character" w:styleId="a9">
    <w:name w:val="page number"/>
    <w:rsid w:val="00D5141C"/>
    <w:rPr>
      <w:rFonts w:cs="Times New Roman"/>
    </w:rPr>
  </w:style>
  <w:style w:type="paragraph" w:styleId="aa">
    <w:name w:val="footer"/>
    <w:basedOn w:val="a0"/>
    <w:link w:val="ab"/>
    <w:rsid w:val="00D51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5141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5141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5141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5141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5141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514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5141C"/>
    <w:rPr>
      <w:sz w:val="20"/>
      <w:szCs w:val="20"/>
    </w:rPr>
  </w:style>
  <w:style w:type="character" w:styleId="af">
    <w:name w:val="Hyperlink"/>
    <w:uiPriority w:val="99"/>
    <w:rsid w:val="00D5141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514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5141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5141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5141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5141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5141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5141C"/>
    <w:pPr>
      <w:jc w:val="left"/>
    </w:pPr>
  </w:style>
  <w:style w:type="paragraph" w:customStyle="1" w:styleId="af6">
    <w:name w:val="ТаблицаЗадачника"/>
    <w:basedOn w:val="a0"/>
    <w:autoRedefine/>
    <w:rsid w:val="00D5141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5141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5141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5141C"/>
    <w:rPr>
      <w:rFonts w:cs="Times New Roman"/>
      <w:b/>
      <w:bCs/>
      <w:spacing w:val="0"/>
    </w:rPr>
  </w:style>
  <w:style w:type="character" w:styleId="afa">
    <w:name w:val="Emphasis"/>
    <w:qFormat/>
    <w:rsid w:val="00D5141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5141C"/>
  </w:style>
  <w:style w:type="character" w:customStyle="1" w:styleId="NoSpacingChar">
    <w:name w:val="No Spacing Char"/>
    <w:link w:val="12"/>
    <w:locked/>
    <w:rsid w:val="00D5141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5141C"/>
    <w:pPr>
      <w:ind w:left="720"/>
    </w:pPr>
  </w:style>
  <w:style w:type="paragraph" w:customStyle="1" w:styleId="21">
    <w:name w:val="Цитата 21"/>
    <w:basedOn w:val="a0"/>
    <w:next w:val="a0"/>
    <w:link w:val="QuoteChar"/>
    <w:rsid w:val="00D5141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5141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514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5141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5141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5141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5141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5141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5141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5141C"/>
    <w:pPr>
      <w:outlineLvl w:val="9"/>
    </w:pPr>
  </w:style>
  <w:style w:type="numbering" w:customStyle="1" w:styleId="38">
    <w:name w:val="Стиль нумерованный полужирный38"/>
    <w:rsid w:val="00D5141C"/>
    <w:pPr>
      <w:numPr>
        <w:numId w:val="6"/>
      </w:numPr>
    </w:pPr>
  </w:style>
  <w:style w:type="numbering" w:customStyle="1" w:styleId="124">
    <w:name w:val="Стиль нумерованный полужирный124"/>
    <w:rsid w:val="00D5141C"/>
    <w:pPr>
      <w:numPr>
        <w:numId w:val="9"/>
      </w:numPr>
    </w:pPr>
  </w:style>
  <w:style w:type="numbering" w:customStyle="1" w:styleId="66">
    <w:name w:val="Стиль нумерованный полужирный66"/>
    <w:rsid w:val="00D5141C"/>
    <w:pPr>
      <w:numPr>
        <w:numId w:val="7"/>
      </w:numPr>
    </w:pPr>
  </w:style>
  <w:style w:type="numbering" w:customStyle="1" w:styleId="54">
    <w:name w:val="Стиль нумерованный полужирный54"/>
    <w:rsid w:val="00D5141C"/>
    <w:pPr>
      <w:numPr>
        <w:numId w:val="4"/>
      </w:numPr>
    </w:pPr>
  </w:style>
  <w:style w:type="numbering" w:customStyle="1" w:styleId="246">
    <w:name w:val="Стиль нумерованный полужирный246"/>
    <w:rsid w:val="00D5141C"/>
    <w:pPr>
      <w:numPr>
        <w:numId w:val="2"/>
      </w:numPr>
    </w:pPr>
  </w:style>
  <w:style w:type="numbering" w:customStyle="1" w:styleId="146">
    <w:name w:val="Стиль нумерованный полужирный146"/>
    <w:rsid w:val="00D5141C"/>
    <w:pPr>
      <w:numPr>
        <w:numId w:val="1"/>
      </w:numPr>
    </w:pPr>
  </w:style>
  <w:style w:type="numbering" w:customStyle="1" w:styleId="44">
    <w:name w:val="Стиль нумерованный полужирный44"/>
    <w:rsid w:val="00D5141C"/>
    <w:pPr>
      <w:numPr>
        <w:numId w:val="3"/>
      </w:numPr>
    </w:pPr>
  </w:style>
  <w:style w:type="numbering" w:customStyle="1" w:styleId="225">
    <w:name w:val="Стиль нумерованный полужирный225"/>
    <w:rsid w:val="00D5141C"/>
    <w:pPr>
      <w:numPr>
        <w:numId w:val="14"/>
      </w:numPr>
    </w:pPr>
  </w:style>
  <w:style w:type="numbering" w:customStyle="1" w:styleId="76">
    <w:name w:val="Стиль нумерованный полужирный76"/>
    <w:rsid w:val="00D5141C"/>
    <w:pPr>
      <w:numPr>
        <w:numId w:val="8"/>
      </w:numPr>
    </w:pPr>
  </w:style>
  <w:style w:type="numbering" w:customStyle="1" w:styleId="74">
    <w:name w:val="Стиль нумерованный полужирный74"/>
    <w:rsid w:val="00D5141C"/>
    <w:pPr>
      <w:numPr>
        <w:numId w:val="5"/>
      </w:numPr>
    </w:pPr>
  </w:style>
  <w:style w:type="paragraph" w:customStyle="1" w:styleId="1b">
    <w:name w:val="Обычный1"/>
    <w:rsid w:val="00D5141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5141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5141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5141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5141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5141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5141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5141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514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514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5141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5141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5141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5141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5141C"/>
    <w:pPr>
      <w:spacing w:after="100"/>
      <w:ind w:left="440"/>
    </w:pPr>
  </w:style>
  <w:style w:type="paragraph" w:styleId="22">
    <w:name w:val="List 2"/>
    <w:basedOn w:val="a0"/>
    <w:rsid w:val="00D5141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5141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5141C"/>
    <w:pPr>
      <w:numPr>
        <w:numId w:val="11"/>
      </w:numPr>
    </w:pPr>
  </w:style>
  <w:style w:type="paragraph" w:styleId="a">
    <w:name w:val="List Bullet"/>
    <w:basedOn w:val="a0"/>
    <w:semiHidden/>
    <w:unhideWhenUsed/>
    <w:rsid w:val="00D5141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5141C"/>
    <w:rPr>
      <w:color w:val="808080"/>
    </w:rPr>
  </w:style>
  <w:style w:type="paragraph" w:styleId="33">
    <w:name w:val="Body Text Indent 3"/>
    <w:basedOn w:val="a0"/>
    <w:link w:val="34"/>
    <w:rsid w:val="00D5141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5141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5141C"/>
    <w:pPr>
      <w:numPr>
        <w:numId w:val="13"/>
      </w:numPr>
    </w:pPr>
  </w:style>
  <w:style w:type="paragraph" w:customStyle="1" w:styleId="Normal12">
    <w:name w:val="Normal12"/>
    <w:rsid w:val="00D5141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D5141C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D5141C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D51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2021-01-24T15:19:00Z</dcterms:modified>
</cp:coreProperties>
</file>