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EC6" w:rsidRPr="00C2235D" w:rsidRDefault="00BF0EC6" w:rsidP="00BF0EC6">
      <w:pPr>
        <w:pStyle w:val="vse0"/>
      </w:pPr>
      <w:bookmarkStart w:id="0" w:name="_GoBack"/>
      <w:bookmarkStart w:id="1" w:name="_Toc188413900"/>
      <w:bookmarkStart w:id="2" w:name="_Toc221822992"/>
      <w:bookmarkStart w:id="3" w:name="_Toc341024155"/>
      <w:bookmarkStart w:id="4" w:name="_Toc25264696"/>
      <w:bookmarkStart w:id="5" w:name="vse043"/>
      <w:bookmarkEnd w:id="0"/>
      <w:r>
        <w:t>3</w:t>
      </w:r>
      <w:bookmarkEnd w:id="5"/>
      <w:r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>
        <w:tab/>
        <w:t xml:space="preserve"> </w:t>
      </w:r>
      <w:bookmarkStart w:id="6" w:name="_Toc83285585"/>
      <w:bookmarkStart w:id="7" w:name="_Ref91679537"/>
      <w:bookmarkStart w:id="8" w:name="_Toc84427378"/>
      <w:bookmarkStart w:id="9" w:name="_Toc84597666"/>
      <w:bookmarkStart w:id="10" w:name="_Toc85483604"/>
      <w:bookmarkStart w:id="11" w:name="_Toc85530602"/>
      <w:bookmarkStart w:id="12" w:name="_Toc90750533"/>
      <w:bookmarkStart w:id="13" w:name="_Toc91662229"/>
      <w:bookmarkStart w:id="14" w:name="_Toc116141949"/>
      <w:bookmarkStart w:id="15" w:name="_Toc117928020"/>
      <w:bookmarkStart w:id="16" w:name="_Toc117932610"/>
      <w:bookmarkStart w:id="17" w:name="_Toc146524619"/>
      <w:r w:rsidRPr="00C2235D">
        <w:t>Компания АгроМашЗавод</w:t>
      </w:r>
      <w:bookmarkEnd w:id="1"/>
      <w:bookmarkEnd w:id="2"/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F0EC6" w:rsidRPr="00856962" w:rsidRDefault="00BF0EC6" w:rsidP="00BF0EC6">
      <w:pPr>
        <w:ind w:firstLine="708"/>
        <w:jc w:val="both"/>
      </w:pPr>
      <w:r w:rsidRPr="00856962">
        <w:t xml:space="preserve">Компания АгроМашЗавод, планирует закупку комплектующих для одного из ее изделий – косилки Стриж-8а – для заключения договоров с производителями.  Ожидаемая потребность на одно из комплектующих в течение следующих двенадцати месяцев дана в следующей  таблице. </w:t>
      </w:r>
    </w:p>
    <w:p w:rsidR="00BF0EC6" w:rsidRPr="00856962" w:rsidRDefault="00BF0EC6" w:rsidP="00BF0EC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569"/>
        <w:gridCol w:w="569"/>
        <w:gridCol w:w="569"/>
        <w:gridCol w:w="570"/>
        <w:gridCol w:w="569"/>
        <w:gridCol w:w="569"/>
        <w:gridCol w:w="569"/>
        <w:gridCol w:w="570"/>
        <w:gridCol w:w="569"/>
        <w:gridCol w:w="569"/>
        <w:gridCol w:w="569"/>
        <w:gridCol w:w="570"/>
      </w:tblGrid>
      <w:tr w:rsidR="00BF0EC6" w:rsidRPr="004C3888" w:rsidTr="00A7178E">
        <w:trPr>
          <w:jc w:val="center"/>
        </w:trPr>
        <w:tc>
          <w:tcPr>
            <w:tcW w:w="1580" w:type="dxa"/>
          </w:tcPr>
          <w:p w:rsidR="00BF0EC6" w:rsidRPr="004C3888" w:rsidRDefault="00BF0EC6" w:rsidP="00A7178E">
            <w:pPr>
              <w:pStyle w:val="VSE"/>
            </w:pPr>
            <w:r w:rsidRPr="004C3888">
              <w:t>Месяц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1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2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3</w:t>
            </w:r>
          </w:p>
        </w:tc>
        <w:tc>
          <w:tcPr>
            <w:tcW w:w="570" w:type="dxa"/>
          </w:tcPr>
          <w:p w:rsidR="00BF0EC6" w:rsidRPr="004C3888" w:rsidRDefault="00BF0EC6" w:rsidP="00A7178E">
            <w:pPr>
              <w:pStyle w:val="VSE"/>
            </w:pPr>
            <w:r w:rsidRPr="004C3888">
              <w:t>4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5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6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7</w:t>
            </w:r>
          </w:p>
        </w:tc>
        <w:tc>
          <w:tcPr>
            <w:tcW w:w="570" w:type="dxa"/>
          </w:tcPr>
          <w:p w:rsidR="00BF0EC6" w:rsidRPr="004C3888" w:rsidRDefault="00BF0EC6" w:rsidP="00A7178E">
            <w:pPr>
              <w:pStyle w:val="VSE"/>
            </w:pPr>
            <w:r w:rsidRPr="004C3888">
              <w:t>8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9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10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11</w:t>
            </w:r>
          </w:p>
        </w:tc>
        <w:tc>
          <w:tcPr>
            <w:tcW w:w="570" w:type="dxa"/>
          </w:tcPr>
          <w:p w:rsidR="00BF0EC6" w:rsidRPr="004C3888" w:rsidRDefault="00BF0EC6" w:rsidP="00A7178E">
            <w:pPr>
              <w:pStyle w:val="VSE"/>
            </w:pPr>
            <w:r w:rsidRPr="004C3888">
              <w:t>12</w:t>
            </w:r>
          </w:p>
        </w:tc>
      </w:tr>
      <w:tr w:rsidR="00BF0EC6" w:rsidRPr="004C3888" w:rsidTr="00A7178E">
        <w:trPr>
          <w:jc w:val="center"/>
        </w:trPr>
        <w:tc>
          <w:tcPr>
            <w:tcW w:w="1580" w:type="dxa"/>
          </w:tcPr>
          <w:p w:rsidR="00BF0EC6" w:rsidRPr="004C3888" w:rsidRDefault="00BF0EC6" w:rsidP="00A7178E">
            <w:pPr>
              <w:pStyle w:val="VSE"/>
            </w:pPr>
            <w:r w:rsidRPr="004C3888">
              <w:t>Потребность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20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20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30</w:t>
            </w:r>
          </w:p>
        </w:tc>
        <w:tc>
          <w:tcPr>
            <w:tcW w:w="570" w:type="dxa"/>
          </w:tcPr>
          <w:p w:rsidR="00BF0EC6" w:rsidRPr="004C3888" w:rsidRDefault="00BF0EC6" w:rsidP="00A7178E">
            <w:pPr>
              <w:pStyle w:val="VSE"/>
            </w:pPr>
            <w:r w:rsidRPr="004C3888">
              <w:t>40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140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360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500</w:t>
            </w:r>
          </w:p>
        </w:tc>
        <w:tc>
          <w:tcPr>
            <w:tcW w:w="570" w:type="dxa"/>
          </w:tcPr>
          <w:p w:rsidR="00BF0EC6" w:rsidRPr="004C3888" w:rsidRDefault="00BF0EC6" w:rsidP="00A7178E">
            <w:pPr>
              <w:pStyle w:val="VSE"/>
            </w:pPr>
            <w:r w:rsidRPr="004C3888">
              <w:t>540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460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80</w:t>
            </w:r>
          </w:p>
        </w:tc>
        <w:tc>
          <w:tcPr>
            <w:tcW w:w="569" w:type="dxa"/>
          </w:tcPr>
          <w:p w:rsidR="00BF0EC6" w:rsidRPr="004C3888" w:rsidRDefault="00BF0EC6" w:rsidP="00A7178E">
            <w:pPr>
              <w:pStyle w:val="VSE"/>
            </w:pPr>
            <w:r w:rsidRPr="004C3888">
              <w:t>0</w:t>
            </w:r>
          </w:p>
        </w:tc>
        <w:tc>
          <w:tcPr>
            <w:tcW w:w="570" w:type="dxa"/>
          </w:tcPr>
          <w:p w:rsidR="00BF0EC6" w:rsidRPr="004C3888" w:rsidRDefault="00BF0EC6" w:rsidP="00A7178E">
            <w:pPr>
              <w:pStyle w:val="VSE"/>
            </w:pPr>
            <w:r w:rsidRPr="004C3888">
              <w:t>20</w:t>
            </w:r>
          </w:p>
        </w:tc>
      </w:tr>
    </w:tbl>
    <w:p w:rsidR="00BF0EC6" w:rsidRPr="00856962" w:rsidRDefault="00BF0EC6" w:rsidP="00BF0EC6">
      <w:pPr>
        <w:widowControl w:val="0"/>
        <w:autoSpaceDE w:val="0"/>
        <w:autoSpaceDN w:val="0"/>
        <w:adjustRightInd w:val="0"/>
        <w:jc w:val="both"/>
      </w:pPr>
    </w:p>
    <w:p w:rsidR="00BF0EC6" w:rsidRPr="00856962" w:rsidRDefault="00BF0EC6" w:rsidP="00BF0EC6">
      <w:pPr>
        <w:ind w:firstLine="708"/>
        <w:jc w:val="both"/>
      </w:pPr>
      <w:r w:rsidRPr="00856962">
        <w:t xml:space="preserve">Часть стоимости выполнения заказа, не зависящая от количества заказываемых компонентов и включающая такие издержки, как оплата труда рабочих, оформления документов, часть транспортных расходов и пр., составляет 5000 руб. Издержки хранения одной единицы этого комплектующего составляют 50 руб. в месяц при стоимости самого комплектующего 500 руб. </w:t>
      </w:r>
    </w:p>
    <w:p w:rsidR="00BF0EC6" w:rsidRPr="003412A5" w:rsidRDefault="00BF0EC6" w:rsidP="00BF0EC6">
      <w:pPr>
        <w:numPr>
          <w:ilvl w:val="0"/>
          <w:numId w:val="1"/>
        </w:numPr>
      </w:pPr>
      <w:r w:rsidRPr="003412A5">
        <w:t>Составьте план закупки этого комплектующего на предстоящий годовой период в предположении, что никаких скидок на крупный заказ нет. Каково оптимальное число заказов?</w:t>
      </w:r>
    </w:p>
    <w:p w:rsidR="00BF0EC6" w:rsidRPr="003412A5" w:rsidRDefault="00BF0EC6" w:rsidP="00BF0EC6">
      <w:pPr>
        <w:numPr>
          <w:ilvl w:val="0"/>
          <w:numId w:val="1"/>
        </w:numPr>
      </w:pPr>
      <w:r w:rsidRPr="003412A5">
        <w:t xml:space="preserve">Сколько средств позволяет сэкономить этот план в сравнении с ежемесячными заказами? </w:t>
      </w:r>
    </w:p>
    <w:p w:rsidR="00BF0EC6" w:rsidRPr="003412A5" w:rsidRDefault="00BF0EC6" w:rsidP="00BF0EC6">
      <w:pPr>
        <w:numPr>
          <w:ilvl w:val="0"/>
          <w:numId w:val="1"/>
        </w:numPr>
      </w:pPr>
      <w:r w:rsidRPr="003412A5">
        <w:t>Постройте зависимость годовых издержек от числа заказов в году. При любом количестве заказов, они должны быть сделаны в оптимальные сроки. Постройте график для этой зависимости.</w:t>
      </w:r>
    </w:p>
    <w:p w:rsidR="00BF0EC6" w:rsidRPr="00E539AF" w:rsidRDefault="00BF0EC6" w:rsidP="00BF0EC6">
      <w:pPr>
        <w:jc w:val="both"/>
        <w:rPr>
          <w:lang w:val="en-US"/>
        </w:rPr>
      </w:pPr>
      <w:hyperlink r:id="rId7" w:history="1">
        <w:r w:rsidRPr="00100459">
          <w:rPr>
            <w:rStyle w:val="a3"/>
            <w:color w:val="FFFFFF"/>
            <w:lang w:val="en-US"/>
          </w:rPr>
          <w:t>#</w:t>
        </w:r>
      </w:hyperlink>
    </w:p>
    <w:p w:rsidR="00BF0EC6" w:rsidRPr="00E539AF" w:rsidRDefault="00BF0EC6" w:rsidP="00BF0EC6">
      <w:pPr>
        <w:jc w:val="both"/>
      </w:pPr>
      <w:hyperlink r:id="rId8" w:history="1">
        <w:r w:rsidRPr="00100459">
          <w:rPr>
            <w:rStyle w:val="a3"/>
            <w:color w:val="FFFFFF"/>
          </w:rPr>
          <w:t>#</w:t>
        </w:r>
      </w:hyperlink>
    </w:p>
    <w:p w:rsidR="00BF0EC6" w:rsidRPr="00E539AF" w:rsidRDefault="00BF0EC6" w:rsidP="00BF0EC6">
      <w:pPr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193B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3BC9" w:rsidRDefault="00193BC9" w:rsidP="00193BC9">
      <w:r>
        <w:separator/>
      </w:r>
    </w:p>
  </w:endnote>
  <w:endnote w:type="continuationSeparator" w:id="0">
    <w:p w:rsidR="00193BC9" w:rsidRDefault="00193BC9" w:rsidP="0019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BC9" w:rsidRDefault="00193B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BC9" w:rsidRDefault="00193BC9" w:rsidP="00193BC9">
    <w:pPr>
      <w:pStyle w:val="a6"/>
    </w:pPr>
    <w:bookmarkStart w:id="224" w:name="_Hlk58005081"/>
    <w:bookmarkStart w:id="225" w:name="_Hlk58005082"/>
    <w:bookmarkStart w:id="226" w:name="_Hlk58011341"/>
    <w:bookmarkStart w:id="227" w:name="_Hlk5801134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20</w:t>
    </w:r>
    <w:r w:rsidRPr="006D6914">
      <w:rPr>
        <w:b/>
        <w:i/>
        <w:color w:val="808080"/>
        <w:sz w:val="16"/>
        <w:szCs w:val="16"/>
      </w:rPr>
      <w:t xml:space="preserve"> г.</w:t>
    </w:r>
    <w:bookmarkEnd w:id="224"/>
    <w:bookmarkEnd w:id="225"/>
    <w:bookmarkEnd w:id="226"/>
    <w:bookmarkEnd w:id="227"/>
  </w:p>
  <w:p w:rsidR="00193BC9" w:rsidRDefault="00193B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BC9" w:rsidRDefault="00193B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3BC9" w:rsidRDefault="00193BC9" w:rsidP="00193BC9">
      <w:r>
        <w:separator/>
      </w:r>
    </w:p>
  </w:footnote>
  <w:footnote w:type="continuationSeparator" w:id="0">
    <w:p w:rsidR="00193BC9" w:rsidRDefault="00193BC9" w:rsidP="0019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BC9" w:rsidRDefault="00193B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193BC9" w:rsidTr="00A7178E">
      <w:trPr>
        <w:trHeight w:val="933"/>
      </w:trPr>
      <w:tc>
        <w:tcPr>
          <w:tcW w:w="2122" w:type="dxa"/>
          <w:vAlign w:val="center"/>
        </w:tcPr>
        <w:p w:rsidR="00193BC9" w:rsidRDefault="00193BC9" w:rsidP="00193BC9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5DF308A" wp14:editId="6E560C93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3BC9" w:rsidRPr="0073317A" w:rsidRDefault="00193BC9" w:rsidP="00193BC9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193BC9" w:rsidRPr="00324AF0" w:rsidRDefault="00193BC9" w:rsidP="00193BC9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193BC9" w:rsidRPr="004950ED" w:rsidRDefault="00193BC9" w:rsidP="00193BC9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193BC9" w:rsidRPr="008479C6" w:rsidRDefault="00193BC9" w:rsidP="00193BC9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193BC9" w:rsidRPr="00504EC5" w:rsidRDefault="00193BC9" w:rsidP="00193BC9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193BC9" w:rsidRPr="004950ED" w:rsidRDefault="00193BC9" w:rsidP="00193BC9">
    <w:pPr>
      <w:jc w:val="center"/>
      <w:rPr>
        <w:rFonts w:asciiTheme="minorHAnsi" w:hAnsiTheme="minorHAnsi" w:cstheme="minorHAnsi"/>
        <w:sz w:val="18"/>
        <w:szCs w:val="18"/>
      </w:rPr>
    </w:pPr>
  </w:p>
  <w:p w:rsidR="00193BC9" w:rsidRPr="004950ED" w:rsidRDefault="00193BC9" w:rsidP="00193BC9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193BC9" w:rsidRPr="008479C6" w:rsidRDefault="00193BC9" w:rsidP="00193BC9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20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p w:rsidR="00193BC9" w:rsidRPr="00324AF0" w:rsidRDefault="00193BC9" w:rsidP="00193BC9">
    <w:pPr>
      <w:jc w:val="center"/>
      <w:rPr>
        <w:rFonts w:ascii="Arial Narrow" w:hAnsi="Arial Narrow"/>
      </w:rPr>
    </w:pPr>
  </w:p>
  <w:p w:rsidR="00193BC9" w:rsidRDefault="00193BC9">
    <w:pPr>
      <w:pStyle w:val="a4"/>
    </w:pPr>
    <w:r>
      <w:t>Вариант 043</w:t>
    </w:r>
  </w:p>
  <w:p w:rsidR="00193BC9" w:rsidRDefault="00193B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BC9" w:rsidRDefault="00193B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977DE"/>
    <w:multiLevelType w:val="hybridMultilevel"/>
    <w:tmpl w:val="938615C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C6"/>
    <w:rsid w:val="00193BC9"/>
    <w:rsid w:val="002B2C1B"/>
    <w:rsid w:val="006C0B77"/>
    <w:rsid w:val="008242FF"/>
    <w:rsid w:val="00870751"/>
    <w:rsid w:val="00922C48"/>
    <w:rsid w:val="00B915B7"/>
    <w:rsid w:val="00BF0EC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18E4-FFA1-4FC7-ADCC-740751F2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EC6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qFormat/>
    <w:rsid w:val="00193BC9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Стиль VSE Таблица + По центру"/>
    <w:basedOn w:val="a"/>
    <w:rsid w:val="00BF0EC6"/>
    <w:pPr>
      <w:jc w:val="center"/>
    </w:pPr>
    <w:rPr>
      <w:szCs w:val="24"/>
    </w:rPr>
  </w:style>
  <w:style w:type="character" w:styleId="a3">
    <w:name w:val="Hyperlink"/>
    <w:basedOn w:val="a0"/>
    <w:uiPriority w:val="99"/>
    <w:rsid w:val="00BF0EC6"/>
    <w:rPr>
      <w:color w:val="0000FF"/>
      <w:u w:val="single"/>
    </w:rPr>
  </w:style>
  <w:style w:type="paragraph" w:customStyle="1" w:styleId="vse0">
    <w:name w:val="vse Имя задачи"/>
    <w:basedOn w:val="3"/>
    <w:rsid w:val="00BF0EC6"/>
    <w:pPr>
      <w:keepLines w:val="0"/>
      <w:spacing w:before="0"/>
      <w:jc w:val="both"/>
    </w:pPr>
    <w:rPr>
      <w:rFonts w:ascii="Calibri" w:eastAsia="Times New Roman" w:hAnsi="Calibri" w:cs="Times New Roman"/>
      <w:b/>
      <w:bCs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F0EC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BC9"/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193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3BC9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3BC9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%20IBS\&#1044;&#1086;&#1084;&#1072;&#1096;&#1085;&#1080;&#1077;%20&#1079;&#1072;&#1076;&#1072;&#1085;&#1080;&#1103;\&#1041;&#1072;&#1082;&#1072;&#1083;&#1072;&#1074;&#1088;&#1099;\2012\&#1063;&#1072;&#1089;&#1090;&#1100;%201\&#1050;&#1086;&#1084;&#1087;&#1072;&#1085;&#1080;&#1103;%20&#1051;&#1077;&#1084;%20&#1080;%20&#1089;&#1099;&#1085;&#1086;&#1074;&#1100;&#1103;.x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%20IBS\&#1044;&#1086;&#1084;&#1072;&#1096;&#1085;&#1080;&#1077;%20&#1079;&#1072;&#1076;&#1072;&#1085;&#1080;&#1103;\&#1041;&#1072;&#1082;&#1072;&#1083;&#1072;&#1074;&#1088;&#1099;\2012\&#1063;&#1072;&#1089;&#1090;&#1100;%201\&#1050;&#1086;&#1084;&#1087;&#1072;&#1085;&#1080;&#1103;%20&#1040;&#1075;&#1088;&#1086;&#1052;&#1072;&#1096;&#1047;&#1072;&#1074;&#1086;&#1076;.xl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2020-12-04T19:07:00Z</dcterms:created>
  <dcterms:modified xsi:type="dcterms:W3CDTF">2020-12-04T19:07:00Z</dcterms:modified>
</cp:coreProperties>
</file>